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08B96" w14:textId="5F4D70BD" w:rsidR="001848C3" w:rsidRPr="009074C3" w:rsidRDefault="001848C3" w:rsidP="00467131">
      <w:pPr>
        <w:tabs>
          <w:tab w:val="left" w:pos="270"/>
          <w:tab w:val="left" w:pos="3261"/>
          <w:tab w:val="left" w:pos="3828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</w:pPr>
      <w:r w:rsidRPr="009074C3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                                                                                       Consiliului de administrație al ANRE</w:t>
      </w:r>
    </w:p>
    <w:p w14:paraId="04424B73" w14:textId="2E829283" w:rsidR="001848C3" w:rsidRPr="009074C3" w:rsidRDefault="001848C3" w:rsidP="00F83A6D">
      <w:pPr>
        <w:tabs>
          <w:tab w:val="left" w:pos="270"/>
          <w:tab w:val="left" w:pos="3261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</w:pPr>
    </w:p>
    <w:p w14:paraId="40BEB111" w14:textId="77777777" w:rsidR="00B10182" w:rsidRPr="009074C3" w:rsidRDefault="00B10182" w:rsidP="004F4984">
      <w:pPr>
        <w:tabs>
          <w:tab w:val="left" w:pos="3261"/>
          <w:tab w:val="left" w:pos="38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</w:pPr>
    </w:p>
    <w:p w14:paraId="03094971" w14:textId="7CEA39F7" w:rsidR="0073053D" w:rsidRPr="009074C3" w:rsidRDefault="007F60B2" w:rsidP="004F4984">
      <w:pPr>
        <w:tabs>
          <w:tab w:val="left" w:pos="3261"/>
          <w:tab w:val="left" w:pos="38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</w:pPr>
      <w:r w:rsidRPr="009074C3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Notă </w:t>
      </w:r>
      <w:r w:rsidR="00530327" w:rsidRPr="009074C3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de </w:t>
      </w:r>
      <w:r w:rsidR="00A70653" w:rsidRPr="009074C3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fundamentare</w:t>
      </w:r>
    </w:p>
    <w:p w14:paraId="254AC72F" w14:textId="72F26EA6" w:rsidR="00B34AD7" w:rsidRPr="009074C3" w:rsidRDefault="00503837" w:rsidP="00B34AD7">
      <w:pPr>
        <w:pStyle w:val="Normal0"/>
        <w:spacing w:line="276" w:lineRule="auto"/>
        <w:jc w:val="center"/>
        <w:rPr>
          <w:rFonts w:ascii="Times New Roman" w:hAnsi="Times New Roman" w:cs="Times New Roman"/>
          <w:b/>
          <w:bCs/>
          <w:lang w:val="ro-MD"/>
        </w:rPr>
      </w:pPr>
      <w:r w:rsidRPr="009074C3">
        <w:rPr>
          <w:rFonts w:ascii="Times New Roman" w:hAnsi="Times New Roman" w:cs="Times New Roman"/>
          <w:b/>
          <w:bCs/>
          <w:lang w:val="ro-MD"/>
        </w:rPr>
        <w:t>la proiectul Hotărârii</w:t>
      </w:r>
      <w:r w:rsidR="00787452" w:rsidRPr="009074C3">
        <w:rPr>
          <w:rFonts w:ascii="Times New Roman" w:hAnsi="Times New Roman" w:cs="Times New Roman"/>
          <w:b/>
          <w:bCs/>
          <w:lang w:val="ro-MD"/>
        </w:rPr>
        <w:t xml:space="preserve"> Consiliului de administrație al ANRE</w:t>
      </w:r>
      <w:r w:rsidRPr="009074C3">
        <w:rPr>
          <w:rFonts w:ascii="Times New Roman" w:hAnsi="Times New Roman" w:cs="Times New Roman"/>
          <w:b/>
          <w:bCs/>
          <w:lang w:val="ro-MD"/>
        </w:rPr>
        <w:t xml:space="preserve"> </w:t>
      </w:r>
      <w:r w:rsidR="00B34AD7" w:rsidRPr="009074C3">
        <w:rPr>
          <w:rFonts w:ascii="Times New Roman" w:hAnsi="Times New Roman" w:cs="Times New Roman"/>
          <w:b/>
          <w:bCs/>
          <w:lang w:val="ro-MD"/>
        </w:rPr>
        <w:t>cu privire la aprobarea Regulamentului privind clauzele și condițiile pentru furnizorii de servicii de echilibrare și a Regulamentului privind</w:t>
      </w:r>
      <w:r w:rsidR="00630303">
        <w:rPr>
          <w:rFonts w:ascii="Times New Roman" w:hAnsi="Times New Roman" w:cs="Times New Roman"/>
          <w:b/>
          <w:bCs/>
          <w:lang w:val="ro-MD"/>
        </w:rPr>
        <w:t xml:space="preserve"> clauzele și condițiile pentru părțile responsabile pentru e</w:t>
      </w:r>
      <w:r w:rsidR="00B34AD7" w:rsidRPr="009074C3">
        <w:rPr>
          <w:rFonts w:ascii="Times New Roman" w:hAnsi="Times New Roman" w:cs="Times New Roman"/>
          <w:b/>
          <w:bCs/>
          <w:lang w:val="ro-MD"/>
        </w:rPr>
        <w:t>chilibrare</w:t>
      </w:r>
    </w:p>
    <w:p w14:paraId="1E00A79F" w14:textId="7524F152" w:rsidR="008F7EF0" w:rsidRPr="009074C3" w:rsidRDefault="008F7EF0" w:rsidP="004F4984">
      <w:pPr>
        <w:pStyle w:val="Normal0"/>
        <w:spacing w:line="276" w:lineRule="auto"/>
        <w:jc w:val="center"/>
        <w:rPr>
          <w:rFonts w:ascii="Times New Roman" w:hAnsi="Times New Roman"/>
          <w:lang w:val="ro-MD"/>
        </w:rPr>
      </w:pPr>
    </w:p>
    <w:p w14:paraId="66467117" w14:textId="77777777" w:rsidR="00B10182" w:rsidRPr="009074C3" w:rsidRDefault="00B10182" w:rsidP="00B34AD7">
      <w:pPr>
        <w:tabs>
          <w:tab w:val="left" w:pos="3261"/>
          <w:tab w:val="left" w:pos="3828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3E42A272" w14:textId="063C5BD5" w:rsidR="00B34AD7" w:rsidRPr="009074C3" w:rsidRDefault="00B34AD7" w:rsidP="00B34AD7">
      <w:pPr>
        <w:tabs>
          <w:tab w:val="left" w:pos="3261"/>
          <w:tab w:val="left" w:pos="3828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În conformitate cu art. 39 alineat (1) și (2)  din Legea nr. 164/2025 cu privire la energia electrică la îndeplinirea </w:t>
      </w:r>
      <w:proofErr w:type="spellStart"/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>funcţiilor</w:t>
      </w:r>
      <w:proofErr w:type="spellEnd"/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şi a obligaţiilor care îi revin în conformitate cu legea menționată, operatorul sistemului de transport</w:t>
      </w:r>
      <w:r w:rsidR="00630BCE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r w:rsidR="00630BCE" w:rsidRPr="00630BCE">
        <w:rPr>
          <w:rFonts w:ascii="Times New Roman" w:hAnsi="Times New Roman" w:cs="Times New Roman"/>
          <w:bCs/>
          <w:i/>
          <w:sz w:val="24"/>
          <w:szCs w:val="24"/>
          <w:lang w:val="ro-MD"/>
        </w:rPr>
        <w:t>(în continuare – OST)</w:t>
      </w:r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trebuie să respecte regulile şi procedurile stabilite în codurile </w:t>
      </w:r>
      <w:proofErr w:type="spellStart"/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>reţelelor</w:t>
      </w:r>
      <w:proofErr w:type="spellEnd"/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electrice şi în liniile directoare, aprobate de </w:t>
      </w:r>
      <w:proofErr w:type="spellStart"/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>Agenţie</w:t>
      </w:r>
      <w:proofErr w:type="spellEnd"/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în conformitate cu </w:t>
      </w:r>
      <w:proofErr w:type="spellStart"/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>cerinţele</w:t>
      </w:r>
      <w:proofErr w:type="spellEnd"/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stabilite în cadrul </w:t>
      </w:r>
      <w:proofErr w:type="spellStart"/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>Comunităţii</w:t>
      </w:r>
      <w:proofErr w:type="spellEnd"/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Energetice. Codurile </w:t>
      </w:r>
      <w:proofErr w:type="spellStart"/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>reţelelor</w:t>
      </w:r>
      <w:proofErr w:type="spellEnd"/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electrice şi liniile directoare se elaborează de către operatorul sistemului de transport în conformitate cu codurile </w:t>
      </w:r>
      <w:proofErr w:type="spellStart"/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>reţelelor</w:t>
      </w:r>
      <w:proofErr w:type="spellEnd"/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electrice şi liniile directoare corespunzătoare </w:t>
      </w:r>
      <w:r w:rsidR="00630BCE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adaptate și </w:t>
      </w:r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adoptate în cadrul </w:t>
      </w:r>
      <w:proofErr w:type="spellStart"/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>Comunităţii</w:t>
      </w:r>
      <w:proofErr w:type="spellEnd"/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Energetice.</w:t>
      </w:r>
    </w:p>
    <w:p w14:paraId="66248CED" w14:textId="70F5715D" w:rsidR="00B34AD7" w:rsidRPr="009074C3" w:rsidRDefault="00B10182" w:rsidP="00B34AD7">
      <w:pPr>
        <w:tabs>
          <w:tab w:val="left" w:pos="3261"/>
          <w:tab w:val="left" w:pos="3828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Subsecvent, în corespundere cu alineatul (9) din același articol pentru implementarea codurilor </w:t>
      </w:r>
      <w:proofErr w:type="spellStart"/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>reţelelor</w:t>
      </w:r>
      <w:proofErr w:type="spellEnd"/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electrice şi a liniilor directoare, operatorul sistemului de transport elaborează şi prezintă spre aprobare </w:t>
      </w:r>
      <w:proofErr w:type="spellStart"/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>Agenţiei</w:t>
      </w:r>
      <w:proofErr w:type="spellEnd"/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propuneri de T</w:t>
      </w:r>
      <w:r w:rsidR="00C6145F" w:rsidRPr="009074C3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ermeni, Condiții și/sau </w:t>
      </w:r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>M</w:t>
      </w:r>
      <w:r w:rsidR="00C6145F" w:rsidRPr="009074C3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etodologii </w:t>
      </w:r>
      <w:r w:rsidR="00C6145F" w:rsidRPr="00205F37">
        <w:rPr>
          <w:rFonts w:ascii="Times New Roman" w:hAnsi="Times New Roman" w:cs="Times New Roman"/>
          <w:bCs/>
          <w:i/>
          <w:sz w:val="24"/>
          <w:szCs w:val="24"/>
          <w:lang w:val="ro-MD"/>
        </w:rPr>
        <w:t>(</w:t>
      </w:r>
      <w:r w:rsidR="00205F37" w:rsidRPr="00205F37">
        <w:rPr>
          <w:rFonts w:ascii="Times New Roman" w:hAnsi="Times New Roman" w:cs="Times New Roman"/>
          <w:bCs/>
          <w:i/>
          <w:sz w:val="24"/>
          <w:szCs w:val="24"/>
          <w:lang w:val="ro-MD"/>
        </w:rPr>
        <w:t xml:space="preserve">în continuare – </w:t>
      </w:r>
      <w:r w:rsidR="00C6145F" w:rsidRPr="00205F37">
        <w:rPr>
          <w:rFonts w:ascii="Times New Roman" w:hAnsi="Times New Roman" w:cs="Times New Roman"/>
          <w:bCs/>
          <w:i/>
          <w:sz w:val="24"/>
          <w:szCs w:val="24"/>
          <w:lang w:val="ro-MD"/>
        </w:rPr>
        <w:t>TCM-uri)</w:t>
      </w:r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. Operatorul sistemului de transport elaborează şi înaintează propuneri de TCM inclusiv în cazul modificării acestora, cu respectarea </w:t>
      </w:r>
      <w:proofErr w:type="spellStart"/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>cerinţelor</w:t>
      </w:r>
      <w:proofErr w:type="spellEnd"/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şi a termenelor stabilite în respectivele coduri ale </w:t>
      </w:r>
      <w:proofErr w:type="spellStart"/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>reţelelor</w:t>
      </w:r>
      <w:proofErr w:type="spellEnd"/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electrice şi linii directoare, inclusiv cu respectarea </w:t>
      </w:r>
      <w:proofErr w:type="spellStart"/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>cerinţelor</w:t>
      </w:r>
      <w:proofErr w:type="spellEnd"/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stabilite în cadrul normativ al </w:t>
      </w:r>
      <w:proofErr w:type="spellStart"/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>Comunităţii</w:t>
      </w:r>
      <w:proofErr w:type="spellEnd"/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Energetice.</w:t>
      </w:r>
    </w:p>
    <w:p w14:paraId="683310B1" w14:textId="061A7B2C" w:rsidR="00DF57A2" w:rsidRPr="009074C3" w:rsidRDefault="00DF57A2" w:rsidP="00B34AD7">
      <w:pPr>
        <w:tabs>
          <w:tab w:val="left" w:pos="3261"/>
          <w:tab w:val="left" w:pos="3828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Codurile de rețea și liniile directoare care fac parte din pachetul de integrare al energiei electrice </w:t>
      </w:r>
      <w:r w:rsidRPr="00630BCE">
        <w:rPr>
          <w:rFonts w:ascii="Times New Roman" w:hAnsi="Times New Roman" w:cs="Times New Roman"/>
          <w:bCs/>
          <w:i/>
          <w:sz w:val="24"/>
          <w:szCs w:val="24"/>
          <w:lang w:val="ro-MD"/>
        </w:rPr>
        <w:t>(</w:t>
      </w:r>
      <w:proofErr w:type="spellStart"/>
      <w:r w:rsidRPr="00630BCE">
        <w:rPr>
          <w:rFonts w:ascii="Times New Roman" w:hAnsi="Times New Roman" w:cs="Times New Roman"/>
          <w:bCs/>
          <w:i/>
          <w:sz w:val="24"/>
          <w:szCs w:val="24"/>
          <w:lang w:val="ro-MD"/>
        </w:rPr>
        <w:t>eng</w:t>
      </w:r>
      <w:proofErr w:type="spellEnd"/>
      <w:r w:rsidRPr="00630BCE">
        <w:rPr>
          <w:rFonts w:ascii="Times New Roman" w:hAnsi="Times New Roman" w:cs="Times New Roman"/>
          <w:bCs/>
          <w:i/>
          <w:sz w:val="24"/>
          <w:szCs w:val="24"/>
          <w:lang w:val="ro-MD"/>
        </w:rPr>
        <w:t>. „</w:t>
      </w:r>
      <w:proofErr w:type="spellStart"/>
      <w:r w:rsidRPr="00630BCE">
        <w:rPr>
          <w:rFonts w:ascii="Times New Roman" w:hAnsi="Times New Roman" w:cs="Times New Roman"/>
          <w:bCs/>
          <w:i/>
          <w:sz w:val="24"/>
          <w:szCs w:val="24"/>
          <w:lang w:val="ro-MD"/>
        </w:rPr>
        <w:t>Electricity</w:t>
      </w:r>
      <w:proofErr w:type="spellEnd"/>
      <w:r w:rsidRPr="00630BCE">
        <w:rPr>
          <w:rFonts w:ascii="Times New Roman" w:hAnsi="Times New Roman" w:cs="Times New Roman"/>
          <w:bCs/>
          <w:i/>
          <w:sz w:val="24"/>
          <w:szCs w:val="24"/>
          <w:lang w:val="ro-MD"/>
        </w:rPr>
        <w:t xml:space="preserve"> </w:t>
      </w:r>
      <w:proofErr w:type="spellStart"/>
      <w:r w:rsidRPr="00630BCE">
        <w:rPr>
          <w:rFonts w:ascii="Times New Roman" w:hAnsi="Times New Roman" w:cs="Times New Roman"/>
          <w:bCs/>
          <w:i/>
          <w:sz w:val="24"/>
          <w:szCs w:val="24"/>
          <w:lang w:val="ro-MD"/>
        </w:rPr>
        <w:t>integration</w:t>
      </w:r>
      <w:proofErr w:type="spellEnd"/>
      <w:r w:rsidRPr="00630BCE">
        <w:rPr>
          <w:rFonts w:ascii="Times New Roman" w:hAnsi="Times New Roman" w:cs="Times New Roman"/>
          <w:bCs/>
          <w:i/>
          <w:sz w:val="24"/>
          <w:szCs w:val="24"/>
          <w:lang w:val="ro-MD"/>
        </w:rPr>
        <w:t xml:space="preserve"> </w:t>
      </w:r>
      <w:proofErr w:type="spellStart"/>
      <w:r w:rsidRPr="00630BCE">
        <w:rPr>
          <w:rFonts w:ascii="Times New Roman" w:hAnsi="Times New Roman" w:cs="Times New Roman"/>
          <w:bCs/>
          <w:i/>
          <w:sz w:val="24"/>
          <w:szCs w:val="24"/>
          <w:lang w:val="ro-MD"/>
        </w:rPr>
        <w:t>Package</w:t>
      </w:r>
      <w:proofErr w:type="spellEnd"/>
      <w:r w:rsidRPr="00630BCE">
        <w:rPr>
          <w:rFonts w:ascii="Times New Roman" w:hAnsi="Times New Roman" w:cs="Times New Roman"/>
          <w:bCs/>
          <w:i/>
          <w:sz w:val="24"/>
          <w:szCs w:val="24"/>
          <w:lang w:val="ro-MD"/>
        </w:rPr>
        <w:t>”)</w:t>
      </w:r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au fost transpuse în cadrul normativ național al Republicii Moldova prin Hotărârile Consiliului de administrație al ANRE nr. 641 – 645 </w:t>
      </w:r>
      <w:r w:rsidR="009074C3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din </w:t>
      </w:r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4 noiembrie 2025, fiind astfel aprobate: </w:t>
      </w:r>
    </w:p>
    <w:p w14:paraId="2C4035B1" w14:textId="1AC4AFDD" w:rsidR="00DF57A2" w:rsidRPr="009074C3" w:rsidRDefault="00DF57A2" w:rsidP="00DF57A2">
      <w:pPr>
        <w:pStyle w:val="ListParagraph"/>
        <w:numPr>
          <w:ilvl w:val="0"/>
          <w:numId w:val="35"/>
        </w:numPr>
        <w:tabs>
          <w:tab w:val="left" w:pos="3261"/>
          <w:tab w:val="left" w:pos="382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>Liniile directoare privind alocarea capacității și gestionarea congestiilor</w:t>
      </w:r>
      <w:r w:rsidR="00630BCE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(</w:t>
      </w:r>
      <w:r w:rsidR="00392B20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aprobate prin </w:t>
      </w:r>
      <w:r w:rsidR="00630BCE">
        <w:rPr>
          <w:rFonts w:ascii="Times New Roman" w:hAnsi="Times New Roman" w:cs="Times New Roman"/>
          <w:bCs/>
          <w:sz w:val="24"/>
          <w:szCs w:val="24"/>
          <w:lang w:val="ro-MD"/>
        </w:rPr>
        <w:t>HCA al ANRE nr. 641/2025)</w:t>
      </w:r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>;</w:t>
      </w:r>
    </w:p>
    <w:p w14:paraId="36588D5C" w14:textId="5CE691D0" w:rsidR="00DF57A2" w:rsidRPr="009074C3" w:rsidRDefault="009074C3" w:rsidP="00DF57A2">
      <w:pPr>
        <w:pStyle w:val="ListParagraph"/>
        <w:numPr>
          <w:ilvl w:val="0"/>
          <w:numId w:val="35"/>
        </w:numPr>
        <w:tabs>
          <w:tab w:val="left" w:pos="3261"/>
          <w:tab w:val="left" w:pos="382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>Liniile</w:t>
      </w:r>
      <w:r w:rsidR="00DF57A2" w:rsidRPr="009074C3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directoare privind echilibrarea sistemului electroenergetic</w:t>
      </w:r>
      <w:r w:rsidR="00630BCE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(</w:t>
      </w:r>
      <w:r w:rsidR="00392B20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aprobate prin </w:t>
      </w:r>
      <w:r w:rsidR="00630BCE">
        <w:rPr>
          <w:rFonts w:ascii="Times New Roman" w:hAnsi="Times New Roman" w:cs="Times New Roman"/>
          <w:bCs/>
          <w:sz w:val="24"/>
          <w:szCs w:val="24"/>
          <w:lang w:val="ro-MD"/>
        </w:rPr>
        <w:t>HCA al ANRE nr. 642/2025)</w:t>
      </w:r>
      <w:r w:rsidR="00DF57A2" w:rsidRPr="009074C3">
        <w:rPr>
          <w:rFonts w:ascii="Times New Roman" w:hAnsi="Times New Roman" w:cs="Times New Roman"/>
          <w:bCs/>
          <w:sz w:val="24"/>
          <w:szCs w:val="24"/>
          <w:lang w:val="ro-MD"/>
        </w:rPr>
        <w:t>;</w:t>
      </w:r>
    </w:p>
    <w:p w14:paraId="7E33D5E3" w14:textId="1474BB3F" w:rsidR="00DF57A2" w:rsidRPr="009074C3" w:rsidRDefault="009074C3" w:rsidP="00DF57A2">
      <w:pPr>
        <w:pStyle w:val="ListParagraph"/>
        <w:numPr>
          <w:ilvl w:val="0"/>
          <w:numId w:val="35"/>
        </w:numPr>
        <w:tabs>
          <w:tab w:val="left" w:pos="3261"/>
          <w:tab w:val="left" w:pos="382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>Liniile</w:t>
      </w:r>
      <w:r w:rsidR="00DF57A2" w:rsidRPr="009074C3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directoare privind alocarea capacităților pe piața pe termen lung</w:t>
      </w:r>
      <w:r w:rsidR="00630BCE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(</w:t>
      </w:r>
      <w:r w:rsidR="00392B20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aprobate prin </w:t>
      </w:r>
      <w:r w:rsidR="00630BCE">
        <w:rPr>
          <w:rFonts w:ascii="Times New Roman" w:hAnsi="Times New Roman" w:cs="Times New Roman"/>
          <w:bCs/>
          <w:sz w:val="24"/>
          <w:szCs w:val="24"/>
          <w:lang w:val="ro-MD"/>
        </w:rPr>
        <w:t>HCA al ANRE nr. 643/2025)</w:t>
      </w:r>
      <w:r w:rsidR="00DF57A2" w:rsidRPr="009074C3">
        <w:rPr>
          <w:rFonts w:ascii="Times New Roman" w:hAnsi="Times New Roman" w:cs="Times New Roman"/>
          <w:bCs/>
          <w:sz w:val="24"/>
          <w:szCs w:val="24"/>
          <w:lang w:val="ro-MD"/>
        </w:rPr>
        <w:t>;</w:t>
      </w:r>
    </w:p>
    <w:p w14:paraId="25A17302" w14:textId="5D401BD4" w:rsidR="00DF57A2" w:rsidRPr="009074C3" w:rsidRDefault="009074C3" w:rsidP="00DF57A2">
      <w:pPr>
        <w:pStyle w:val="ListParagraph"/>
        <w:numPr>
          <w:ilvl w:val="0"/>
          <w:numId w:val="35"/>
        </w:numPr>
        <w:tabs>
          <w:tab w:val="left" w:pos="3261"/>
          <w:tab w:val="left" w:pos="382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>Liniile</w:t>
      </w:r>
      <w:r w:rsidR="00DF57A2" w:rsidRPr="009074C3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directoare privind operarea sistemului de transport</w:t>
      </w:r>
      <w:r w:rsidR="00630BCE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(</w:t>
      </w:r>
      <w:r w:rsidR="00392B20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aprobate prin </w:t>
      </w:r>
      <w:r w:rsidR="00630BCE">
        <w:rPr>
          <w:rFonts w:ascii="Times New Roman" w:hAnsi="Times New Roman" w:cs="Times New Roman"/>
          <w:bCs/>
          <w:sz w:val="24"/>
          <w:szCs w:val="24"/>
          <w:lang w:val="ro-MD"/>
        </w:rPr>
        <w:t>HCA al ANRE nr. 644/2025)</w:t>
      </w:r>
      <w:r w:rsidR="00DF57A2" w:rsidRPr="009074C3">
        <w:rPr>
          <w:rFonts w:ascii="Times New Roman" w:hAnsi="Times New Roman" w:cs="Times New Roman"/>
          <w:bCs/>
          <w:sz w:val="24"/>
          <w:szCs w:val="24"/>
          <w:lang w:val="ro-MD"/>
        </w:rPr>
        <w:t>;</w:t>
      </w:r>
    </w:p>
    <w:p w14:paraId="3DC5CBD9" w14:textId="4D818B27" w:rsidR="00DF57A2" w:rsidRPr="00D92EAA" w:rsidRDefault="009074C3" w:rsidP="00D92EAA">
      <w:pPr>
        <w:pStyle w:val="ListParagraph"/>
        <w:numPr>
          <w:ilvl w:val="0"/>
          <w:numId w:val="35"/>
        </w:numPr>
        <w:tabs>
          <w:tab w:val="left" w:pos="3261"/>
          <w:tab w:val="left" w:pos="382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>Codul rețelelor electrice privind </w:t>
      </w:r>
      <w:r w:rsidR="00DF57A2" w:rsidRPr="009074C3">
        <w:rPr>
          <w:rFonts w:ascii="Times New Roman" w:hAnsi="Times New Roman" w:cs="Times New Roman"/>
          <w:bCs/>
          <w:sz w:val="24"/>
          <w:szCs w:val="24"/>
          <w:lang w:val="ro-MD"/>
        </w:rPr>
        <w:t>starea</w:t>
      </w:r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> de urgență </w:t>
      </w:r>
      <w:r w:rsidR="00DF57A2" w:rsidRPr="009074C3">
        <w:rPr>
          <w:rFonts w:ascii="Times New Roman" w:hAnsi="Times New Roman" w:cs="Times New Roman"/>
          <w:bCs/>
          <w:sz w:val="24"/>
          <w:szCs w:val="24"/>
          <w:lang w:val="ro-MD"/>
        </w:rPr>
        <w:t>ș</w:t>
      </w:r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>i restaurarea sistemului </w:t>
      </w:r>
      <w:r w:rsidR="00D92EAA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                   </w:t>
      </w:r>
      <w:r w:rsidRPr="00D92EAA">
        <w:rPr>
          <w:rFonts w:ascii="Times New Roman" w:hAnsi="Times New Roman" w:cs="Times New Roman"/>
          <w:bCs/>
          <w:sz w:val="24"/>
          <w:szCs w:val="24"/>
          <w:lang w:val="ro-MD"/>
        </w:rPr>
        <w:t>electroenergetic</w:t>
      </w:r>
      <w:r w:rsidR="006A1462" w:rsidRPr="00D92EAA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(</w:t>
      </w:r>
      <w:r w:rsidR="00392B20" w:rsidRPr="00D92EAA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aprobat prin </w:t>
      </w:r>
      <w:r w:rsidR="006A1462" w:rsidRPr="00D92EAA">
        <w:rPr>
          <w:rFonts w:ascii="Times New Roman" w:hAnsi="Times New Roman" w:cs="Times New Roman"/>
          <w:bCs/>
          <w:sz w:val="24"/>
          <w:szCs w:val="24"/>
          <w:lang w:val="ro-MD"/>
        </w:rPr>
        <w:t>HCA al ANRE nr. 645/2025)</w:t>
      </w:r>
      <w:r w:rsidRPr="00D92EAA">
        <w:rPr>
          <w:rFonts w:ascii="Times New Roman" w:hAnsi="Times New Roman" w:cs="Times New Roman"/>
          <w:bCs/>
          <w:sz w:val="24"/>
          <w:szCs w:val="24"/>
          <w:lang w:val="ro-MD"/>
        </w:rPr>
        <w:t>.</w:t>
      </w:r>
    </w:p>
    <w:p w14:paraId="1A0721DF" w14:textId="321CB863" w:rsidR="00B32FCD" w:rsidRDefault="00B32FCD" w:rsidP="00B32FCD">
      <w:pPr>
        <w:pStyle w:val="ListParagraph"/>
        <w:tabs>
          <w:tab w:val="left" w:pos="3261"/>
          <w:tab w:val="left" w:pos="3828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De menționat, că </w:t>
      </w:r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>Codurile de rețea și liniile directoare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respective presupun existența și utilizarea a cca 161 de TCM-uri</w:t>
      </w:r>
      <w:r>
        <w:rPr>
          <w:rStyle w:val="FootnoteReference"/>
          <w:rFonts w:ascii="Times New Roman" w:hAnsi="Times New Roman" w:cs="Times New Roman"/>
          <w:bCs/>
          <w:sz w:val="24"/>
          <w:szCs w:val="24"/>
          <w:lang w:val="ro-MD"/>
        </w:rPr>
        <w:footnoteReference w:id="1"/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care sunt </w:t>
      </w:r>
      <w:r w:rsidR="007061C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clasificate 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>ierarhic în TCM-uri pan-europene (aprobate de ACER și aplicate</w:t>
      </w:r>
      <w:r w:rsidR="006A1462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conform principiului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r w:rsidRPr="006A1462">
        <w:rPr>
          <w:rFonts w:ascii="Times New Roman" w:hAnsi="Times New Roman" w:cs="Times New Roman"/>
          <w:bCs/>
          <w:i/>
          <w:sz w:val="24"/>
          <w:szCs w:val="24"/>
          <w:lang w:val="ro-MD"/>
        </w:rPr>
        <w:t xml:space="preserve">„as </w:t>
      </w:r>
      <w:proofErr w:type="spellStart"/>
      <w:r w:rsidRPr="006A1462">
        <w:rPr>
          <w:rFonts w:ascii="Times New Roman" w:hAnsi="Times New Roman" w:cs="Times New Roman"/>
          <w:bCs/>
          <w:i/>
          <w:sz w:val="24"/>
          <w:szCs w:val="24"/>
          <w:lang w:val="ro-MD"/>
        </w:rPr>
        <w:t>is</w:t>
      </w:r>
      <w:proofErr w:type="spellEnd"/>
      <w:r w:rsidRPr="006A1462">
        <w:rPr>
          <w:rFonts w:ascii="Times New Roman" w:hAnsi="Times New Roman" w:cs="Times New Roman"/>
          <w:bCs/>
          <w:i/>
          <w:sz w:val="24"/>
          <w:szCs w:val="24"/>
          <w:lang w:val="ro-MD"/>
        </w:rPr>
        <w:t>”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>), regionale (care presupun aprobarea din partea tuturor părților implicate în proces)</w:t>
      </w:r>
      <w:r w:rsidR="00013046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la nivelul unui </w:t>
      </w:r>
      <w:r w:rsidR="00E9699E">
        <w:rPr>
          <w:rFonts w:ascii="Times New Roman" w:hAnsi="Times New Roman" w:cs="Times New Roman"/>
          <w:bCs/>
          <w:sz w:val="24"/>
          <w:szCs w:val="24"/>
          <w:lang w:val="ro-RO"/>
        </w:rPr>
        <w:t>„</w:t>
      </w:r>
      <w:r w:rsidR="00013046">
        <w:rPr>
          <w:rFonts w:ascii="Times New Roman" w:hAnsi="Times New Roman" w:cs="Times New Roman"/>
          <w:bCs/>
          <w:sz w:val="24"/>
          <w:szCs w:val="24"/>
          <w:lang w:val="ro-MD"/>
        </w:rPr>
        <w:t>CCR</w:t>
      </w:r>
      <w:r w:rsidR="00E9699E">
        <w:rPr>
          <w:rFonts w:ascii="Times New Roman" w:hAnsi="Times New Roman" w:cs="Times New Roman"/>
          <w:bCs/>
          <w:sz w:val="24"/>
          <w:szCs w:val="24"/>
          <w:lang w:val="ro-MD"/>
        </w:rPr>
        <w:t>”</w:t>
      </w:r>
      <w:r w:rsidR="00013046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(CCR – </w:t>
      </w:r>
      <w:proofErr w:type="spellStart"/>
      <w:r w:rsidR="00013046">
        <w:rPr>
          <w:rFonts w:ascii="Times New Roman" w:hAnsi="Times New Roman" w:cs="Times New Roman"/>
          <w:bCs/>
          <w:sz w:val="24"/>
          <w:szCs w:val="24"/>
          <w:lang w:val="ro-MD"/>
        </w:rPr>
        <w:t>eng</w:t>
      </w:r>
      <w:proofErr w:type="spellEnd"/>
      <w:r w:rsidR="00013046">
        <w:rPr>
          <w:rFonts w:ascii="Times New Roman" w:hAnsi="Times New Roman" w:cs="Times New Roman"/>
          <w:bCs/>
          <w:sz w:val="24"/>
          <w:szCs w:val="24"/>
          <w:lang w:val="ro-MD"/>
        </w:rPr>
        <w:t>. „</w:t>
      </w:r>
      <w:proofErr w:type="spellStart"/>
      <w:r w:rsidR="00013046">
        <w:rPr>
          <w:rFonts w:ascii="Times New Roman" w:hAnsi="Times New Roman" w:cs="Times New Roman"/>
          <w:bCs/>
          <w:sz w:val="24"/>
          <w:szCs w:val="24"/>
          <w:lang w:val="ro-MD"/>
        </w:rPr>
        <w:t>capacity</w:t>
      </w:r>
      <w:proofErr w:type="spellEnd"/>
      <w:r w:rsidR="00013046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proofErr w:type="spellStart"/>
      <w:r w:rsidR="00013046">
        <w:rPr>
          <w:rFonts w:ascii="Times New Roman" w:hAnsi="Times New Roman" w:cs="Times New Roman"/>
          <w:bCs/>
          <w:sz w:val="24"/>
          <w:szCs w:val="24"/>
          <w:lang w:val="ro-MD"/>
        </w:rPr>
        <w:t>calculation</w:t>
      </w:r>
      <w:proofErr w:type="spellEnd"/>
      <w:r w:rsidR="00013046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proofErr w:type="spellStart"/>
      <w:r w:rsidR="00013046">
        <w:rPr>
          <w:rFonts w:ascii="Times New Roman" w:hAnsi="Times New Roman" w:cs="Times New Roman"/>
          <w:bCs/>
          <w:sz w:val="24"/>
          <w:szCs w:val="24"/>
          <w:lang w:val="ro-MD"/>
        </w:rPr>
        <w:t>region</w:t>
      </w:r>
      <w:proofErr w:type="spellEnd"/>
      <w:r w:rsidR="00013046">
        <w:rPr>
          <w:rFonts w:ascii="Times New Roman" w:hAnsi="Times New Roman" w:cs="Times New Roman"/>
          <w:bCs/>
          <w:sz w:val="24"/>
          <w:szCs w:val="24"/>
          <w:lang w:val="ro-MD"/>
        </w:rPr>
        <w:t>”)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și naționale (elaborate la nivel național și aprobate doar de autoritatea de reglementare respectivă).</w:t>
      </w:r>
    </w:p>
    <w:p w14:paraId="5D47F97F" w14:textId="3BEC240C" w:rsidR="00A55335" w:rsidRDefault="00A55335" w:rsidP="00B32FCD">
      <w:pPr>
        <w:pStyle w:val="ListParagraph"/>
        <w:tabs>
          <w:tab w:val="left" w:pos="3261"/>
          <w:tab w:val="left" w:pos="3828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sz w:val="24"/>
          <w:szCs w:val="24"/>
          <w:lang w:val="ro-MD"/>
        </w:rPr>
        <w:t>Astfel, în conformitate cu obligațiile prevăzut</w:t>
      </w:r>
      <w:r w:rsidR="00EC6D3C">
        <w:rPr>
          <w:rFonts w:ascii="Times New Roman" w:hAnsi="Times New Roman" w:cs="Times New Roman"/>
          <w:bCs/>
          <w:sz w:val="24"/>
          <w:szCs w:val="24"/>
          <w:lang w:val="ro-MD"/>
        </w:rPr>
        <w:t>e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în cadrul Liniilor</w:t>
      </w:r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directoare privind echilibrarea sistemului electroenergetic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aprobate prin Hotărârea ANRE nr. 642 din 4 noiembrie 2025, OST a elaborat și expus consultărilor p</w:t>
      </w:r>
      <w:r w:rsidR="00EC6D3C">
        <w:rPr>
          <w:rFonts w:ascii="Times New Roman" w:hAnsi="Times New Roman" w:cs="Times New Roman"/>
          <w:bCs/>
          <w:sz w:val="24"/>
          <w:szCs w:val="24"/>
          <w:lang w:val="ro-MD"/>
        </w:rPr>
        <w:t>ublice</w:t>
      </w:r>
      <w:r w:rsidR="00192731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la data de 24.11.2025</w:t>
      </w:r>
      <w:r w:rsidR="00EC6D3C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următoarele TCM-uri</w:t>
      </w:r>
      <w:r w:rsidR="00192731">
        <w:rPr>
          <w:rStyle w:val="FootnoteReference"/>
          <w:rFonts w:ascii="Times New Roman" w:hAnsi="Times New Roman" w:cs="Times New Roman"/>
          <w:bCs/>
          <w:sz w:val="24"/>
          <w:szCs w:val="24"/>
          <w:lang w:val="ro-MD"/>
        </w:rPr>
        <w:footnoteReference w:id="2"/>
      </w:r>
      <w:r w:rsidR="00EC6D3C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: </w:t>
      </w:r>
    </w:p>
    <w:p w14:paraId="1478E074" w14:textId="2BFD66E8" w:rsidR="00EC6D3C" w:rsidRDefault="00EC6D3C" w:rsidP="00EC6D3C">
      <w:pPr>
        <w:pStyle w:val="ListParagraph"/>
        <w:numPr>
          <w:ilvl w:val="0"/>
          <w:numId w:val="36"/>
        </w:numPr>
        <w:tabs>
          <w:tab w:val="left" w:pos="3261"/>
          <w:tab w:val="left" w:pos="382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sz w:val="24"/>
          <w:szCs w:val="24"/>
          <w:lang w:val="ro-MD"/>
        </w:rPr>
        <w:lastRenderedPageBreak/>
        <w:t>Regulamentul</w:t>
      </w:r>
      <w:r w:rsidRPr="00EC6D3C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privind clauzele și condițiile pentru furnizori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i de servicii de echilibrare; </w:t>
      </w:r>
    </w:p>
    <w:p w14:paraId="695451E7" w14:textId="6A9A5BF7" w:rsidR="00EC6D3C" w:rsidRDefault="00EC6D3C" w:rsidP="00EC6D3C">
      <w:pPr>
        <w:pStyle w:val="ListParagraph"/>
        <w:numPr>
          <w:ilvl w:val="0"/>
          <w:numId w:val="36"/>
        </w:numPr>
        <w:tabs>
          <w:tab w:val="left" w:pos="3261"/>
          <w:tab w:val="left" w:pos="382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sz w:val="24"/>
          <w:szCs w:val="24"/>
          <w:lang w:val="ro-MD"/>
        </w:rPr>
        <w:t>Regulamentul</w:t>
      </w:r>
      <w:r w:rsidRPr="00EC6D3C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privind</w:t>
      </w:r>
      <w:r w:rsidR="00205F37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clauzele și condițiile pentru părțile responsabile pentru e</w:t>
      </w:r>
      <w:r w:rsidRPr="00EC6D3C">
        <w:rPr>
          <w:rFonts w:ascii="Times New Roman" w:hAnsi="Times New Roman" w:cs="Times New Roman"/>
          <w:bCs/>
          <w:sz w:val="24"/>
          <w:szCs w:val="24"/>
          <w:lang w:val="ro-MD"/>
        </w:rPr>
        <w:t>chilibrare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>.</w:t>
      </w:r>
    </w:p>
    <w:p w14:paraId="611E5D32" w14:textId="5CF29904" w:rsidR="00A42233" w:rsidRDefault="00A42233" w:rsidP="00B32FCD">
      <w:pPr>
        <w:pStyle w:val="ListParagraph"/>
        <w:tabs>
          <w:tab w:val="left" w:pos="3261"/>
          <w:tab w:val="left" w:pos="3828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E14403">
        <w:rPr>
          <w:rFonts w:ascii="Times New Roman" w:hAnsi="Times New Roman"/>
          <w:sz w:val="24"/>
          <w:szCs w:val="24"/>
          <w:lang w:val="ro-RO"/>
        </w:rPr>
        <w:t>Concomitent, în conformitate cu Agenda de reforme aferentă Planului de creștere al Republicii Moldova pentru anii 2025 – 2027, aprobată prin Hotărârea Guvernului nr. 260/2025, și anume cu ANEXA 1 Subdomeniul „Energie”, Reforma 1 – „Piața de energie electrică deschisă și competitivă</w:t>
      </w:r>
      <w:r w:rsidR="003F7764">
        <w:rPr>
          <w:rFonts w:ascii="Times New Roman" w:hAnsi="Times New Roman"/>
          <w:sz w:val="24"/>
          <w:szCs w:val="24"/>
          <w:lang w:val="ro-RO"/>
        </w:rPr>
        <w:t xml:space="preserve">” ANRE urmează să aprobe până </w:t>
      </w:r>
      <w:r w:rsidR="00B35A19">
        <w:rPr>
          <w:rFonts w:ascii="Times New Roman" w:hAnsi="Times New Roman"/>
          <w:sz w:val="24"/>
          <w:szCs w:val="24"/>
          <w:lang w:val="ro-RO"/>
        </w:rPr>
        <w:t>la sfârșitul lunii d</w:t>
      </w:r>
      <w:r w:rsidRPr="00E14403">
        <w:rPr>
          <w:rFonts w:ascii="Times New Roman" w:hAnsi="Times New Roman"/>
          <w:sz w:val="24"/>
          <w:szCs w:val="24"/>
          <w:lang w:val="ro-RO"/>
        </w:rPr>
        <w:t xml:space="preserve">ecembrie 2025 </w:t>
      </w:r>
      <w:r w:rsidR="00B35A19">
        <w:rPr>
          <w:rFonts w:ascii="Times New Roman" w:hAnsi="Times New Roman"/>
          <w:sz w:val="24"/>
          <w:szCs w:val="24"/>
          <w:lang w:val="ro-RO"/>
        </w:rPr>
        <w:t>t</w:t>
      </w:r>
      <w:r w:rsidRPr="00E14403">
        <w:rPr>
          <w:rFonts w:ascii="Times New Roman" w:hAnsi="Times New Roman"/>
          <w:sz w:val="24"/>
          <w:szCs w:val="24"/>
          <w:lang w:val="ro-RO"/>
        </w:rPr>
        <w:t xml:space="preserve">ermenii și condițiile naționale pentru echilibrare în conformitate cu prevederile </w:t>
      </w:r>
      <w:r w:rsidR="00BD707C">
        <w:rPr>
          <w:rFonts w:ascii="Times New Roman" w:hAnsi="Times New Roman" w:cs="Times New Roman"/>
          <w:bCs/>
          <w:sz w:val="24"/>
          <w:szCs w:val="24"/>
          <w:lang w:val="ro-MD"/>
        </w:rPr>
        <w:t>Liniilor</w:t>
      </w:r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directoare privind echilibrarea sistemului electroenergetic</w:t>
      </w:r>
      <w:r w:rsidRPr="00E14403">
        <w:rPr>
          <w:rFonts w:ascii="Times New Roman" w:hAnsi="Times New Roman"/>
          <w:sz w:val="24"/>
          <w:szCs w:val="24"/>
          <w:lang w:val="ro-RO"/>
        </w:rPr>
        <w:t>.</w:t>
      </w:r>
    </w:p>
    <w:p w14:paraId="0E2ED9D5" w14:textId="043D86A1" w:rsidR="00BD707C" w:rsidRDefault="00BD707C" w:rsidP="00B32FCD">
      <w:pPr>
        <w:pStyle w:val="ListParagraph"/>
        <w:tabs>
          <w:tab w:val="left" w:pos="3261"/>
          <w:tab w:val="left" w:pos="3828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sz w:val="24"/>
          <w:szCs w:val="24"/>
          <w:lang w:val="ro-MD"/>
        </w:rPr>
        <w:t>De menționat, că în conformitate cu prevederile Legii nr. 239/2008 privind transparența în procesul decizional</w:t>
      </w:r>
      <w:r w:rsidR="007061C5">
        <w:rPr>
          <w:rFonts w:ascii="Times New Roman" w:hAnsi="Times New Roman" w:cs="Times New Roman"/>
          <w:bCs/>
          <w:sz w:val="24"/>
          <w:szCs w:val="24"/>
          <w:lang w:val="ro-MD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proiectul Hotărârii Consiliului de administrație ANRE a fost consultat public prin plasarea pe pagina web a Agenției, în acest sens fiind recepționate </w:t>
      </w:r>
      <w:r w:rsidR="00A34B89">
        <w:rPr>
          <w:rFonts w:ascii="Times New Roman" w:hAnsi="Times New Roman" w:cs="Times New Roman"/>
          <w:bCs/>
          <w:sz w:val="24"/>
          <w:szCs w:val="24"/>
          <w:lang w:val="ro-MD"/>
        </w:rPr>
        <w:t>3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avize de la părțile interesate care au comunicat</w:t>
      </w:r>
      <w:r w:rsidR="007061C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despre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lipsa propunerilor și obiecțiilor vis-a-vis de acesta. </w:t>
      </w:r>
    </w:p>
    <w:p w14:paraId="1CCC2281" w14:textId="3D57E499" w:rsidR="00BD707C" w:rsidRPr="00DB77DC" w:rsidRDefault="00BD707C" w:rsidP="00DB77DC">
      <w:pPr>
        <w:pStyle w:val="ListParagraph"/>
        <w:tabs>
          <w:tab w:val="left" w:pos="3261"/>
          <w:tab w:val="left" w:pos="3828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Subsecvent, în rezultatul consultărilor publice a </w:t>
      </w:r>
      <w:r w:rsidRPr="00A55335">
        <w:rPr>
          <w:rFonts w:ascii="Times New Roman" w:hAnsi="Times New Roman" w:cs="Times New Roman"/>
          <w:bCs/>
          <w:sz w:val="24"/>
          <w:szCs w:val="24"/>
          <w:lang w:val="ro-MD"/>
        </w:rPr>
        <w:t>Regulamentului privind clauzele și condițiile pentru furnizorii de servicii de echilibrare și a Regulamentului privind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clauzele și condițiile pentru părțile responsabile pentru e</w:t>
      </w:r>
      <w:r w:rsidRPr="00A55335">
        <w:rPr>
          <w:rFonts w:ascii="Times New Roman" w:hAnsi="Times New Roman" w:cs="Times New Roman"/>
          <w:bCs/>
          <w:sz w:val="24"/>
          <w:szCs w:val="24"/>
          <w:lang w:val="ro-MD"/>
        </w:rPr>
        <w:t>chilibrare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, realizat de OST în conformitate cu prevederile pct. 42 din Liniile directoare privind </w:t>
      </w:r>
      <w:r w:rsidRPr="00BD707C">
        <w:rPr>
          <w:rFonts w:ascii="Times New Roman" w:hAnsi="Times New Roman" w:cs="Times New Roman"/>
          <w:bCs/>
          <w:sz w:val="24"/>
          <w:szCs w:val="24"/>
          <w:lang w:val="ro-MD"/>
        </w:rPr>
        <w:t>echilibrarea sistemului electroenergetic</w:t>
      </w:r>
      <w:r w:rsidR="00392B20">
        <w:rPr>
          <w:rFonts w:ascii="Times New Roman" w:hAnsi="Times New Roman" w:cs="Times New Roman"/>
          <w:bCs/>
          <w:sz w:val="24"/>
          <w:szCs w:val="24"/>
          <w:lang w:val="ro-MD"/>
        </w:rPr>
        <w:t>, operatorul de transport a recepționat avizele și propunerile de la părțile interesate, în acest sens fiind realizat tabelul de sinteză.</w:t>
      </w:r>
      <w:r w:rsidR="00392B20" w:rsidRPr="00DB77DC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</w:p>
    <w:p w14:paraId="4313BCAD" w14:textId="498DD97B" w:rsidR="00192731" w:rsidRDefault="00DB77DC" w:rsidP="00B32FCD">
      <w:pPr>
        <w:pStyle w:val="ListParagraph"/>
        <w:tabs>
          <w:tab w:val="left" w:pos="3261"/>
          <w:tab w:val="left" w:pos="3828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sz w:val="24"/>
          <w:szCs w:val="24"/>
          <w:lang w:val="ro-MD"/>
        </w:rPr>
        <w:t>U</w:t>
      </w:r>
      <w:r w:rsidR="00D5689B">
        <w:rPr>
          <w:rFonts w:ascii="Times New Roman" w:hAnsi="Times New Roman" w:cs="Times New Roman"/>
          <w:bCs/>
          <w:sz w:val="24"/>
          <w:szCs w:val="24"/>
          <w:lang w:val="ro-MD"/>
        </w:rPr>
        <w:t>rmare a examinării și considerării propunerilor parvenite</w:t>
      </w:r>
      <w:r w:rsidR="003C6A47">
        <w:rPr>
          <w:rFonts w:ascii="Times New Roman" w:hAnsi="Times New Roman" w:cs="Times New Roman"/>
          <w:bCs/>
          <w:sz w:val="24"/>
          <w:szCs w:val="24"/>
          <w:lang w:val="ro-MD"/>
        </w:rPr>
        <w:t>, OST a transmis</w:t>
      </w:r>
      <w:r w:rsidR="00392B20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către ANRE spre aprobare</w:t>
      </w:r>
      <w:r w:rsidR="00FA3B84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, versiunile finale ale </w:t>
      </w:r>
      <w:r w:rsidR="00D5689B" w:rsidRPr="00A55335">
        <w:rPr>
          <w:rFonts w:ascii="Times New Roman" w:hAnsi="Times New Roman" w:cs="Times New Roman"/>
          <w:bCs/>
          <w:sz w:val="24"/>
          <w:szCs w:val="24"/>
          <w:lang w:val="ro-MD"/>
        </w:rPr>
        <w:t>Regulamentului privind clauzele și condițiile pentru furnizorii de servicii de echilibrare și a Regulamentului privind</w:t>
      </w:r>
      <w:r w:rsidR="00D5689B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clauzele și condițiile pentru părțile responsabile pentru e</w:t>
      </w:r>
      <w:r w:rsidR="00D5689B" w:rsidRPr="00A55335">
        <w:rPr>
          <w:rFonts w:ascii="Times New Roman" w:hAnsi="Times New Roman" w:cs="Times New Roman"/>
          <w:bCs/>
          <w:sz w:val="24"/>
          <w:szCs w:val="24"/>
          <w:lang w:val="ro-MD"/>
        </w:rPr>
        <w:t>chilibrare</w:t>
      </w:r>
      <w:r w:rsidR="00D5689B">
        <w:rPr>
          <w:rFonts w:ascii="Times New Roman" w:hAnsi="Times New Roman" w:cs="Times New Roman"/>
          <w:bCs/>
          <w:sz w:val="24"/>
          <w:szCs w:val="24"/>
          <w:lang w:val="ro-MD"/>
        </w:rPr>
        <w:t>.</w:t>
      </w:r>
    </w:p>
    <w:p w14:paraId="5B72A57F" w14:textId="77777777" w:rsidR="00DB77DC" w:rsidRDefault="00DB77DC" w:rsidP="00B32FCD">
      <w:pPr>
        <w:pStyle w:val="ListParagraph"/>
        <w:tabs>
          <w:tab w:val="left" w:pos="3261"/>
          <w:tab w:val="left" w:pos="3828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sz w:val="24"/>
          <w:szCs w:val="24"/>
          <w:lang w:val="ro-MD"/>
        </w:rPr>
        <w:t>Finalmente, cu privire la intrarea în vigoare a Regulamentelor respective la 1 iunie 2026, acest fapt este motivat de necesitatea de ajustare a Regulilor pieței energiei electrice, în vederea sincronizării acestora cu prevederile respectivelor Regulamente.</w:t>
      </w:r>
    </w:p>
    <w:p w14:paraId="70162EBD" w14:textId="363FE297" w:rsidR="00DB77DC" w:rsidRDefault="00DB77DC" w:rsidP="00B32FCD">
      <w:pPr>
        <w:pStyle w:val="ListParagraph"/>
        <w:tabs>
          <w:tab w:val="left" w:pos="3261"/>
          <w:tab w:val="left" w:pos="3828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sz w:val="24"/>
          <w:szCs w:val="24"/>
          <w:lang w:val="ro-MD"/>
        </w:rPr>
        <w:t>Astfel, considerând cele menționate mai sus, precum și faptul că alinierea cadrului normativ național din domeniul energiei la aquis-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o-MD"/>
        </w:rPr>
        <w:t>ul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european reprezintă o precondiție pentru realizarea cuplării piețelor de energie, Departamentul energiei electrică și regenerabilă propune</w:t>
      </w:r>
      <w:r w:rsidR="004C44F6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Consiliului de administrație al</w:t>
      </w:r>
      <w:bookmarkStart w:id="0" w:name="_GoBack"/>
      <w:bookmarkEnd w:id="0"/>
      <w:r w:rsidR="004C44F6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ANRE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de a aproba Regulamentele m</w:t>
      </w:r>
      <w:r w:rsidR="007061C5">
        <w:rPr>
          <w:rFonts w:ascii="Times New Roman" w:hAnsi="Times New Roman" w:cs="Times New Roman"/>
          <w:bCs/>
          <w:sz w:val="24"/>
          <w:szCs w:val="24"/>
          <w:lang w:val="ro-MD"/>
        </w:rPr>
        <w:t>enționate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>.</w:t>
      </w:r>
    </w:p>
    <w:p w14:paraId="7DFF9F86" w14:textId="77777777" w:rsidR="00D5689B" w:rsidRDefault="00D5689B" w:rsidP="00B32FCD">
      <w:pPr>
        <w:pStyle w:val="ListParagraph"/>
        <w:tabs>
          <w:tab w:val="left" w:pos="3261"/>
          <w:tab w:val="left" w:pos="3828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48E1D81A" w14:textId="5FCEBADD" w:rsidR="00B32FCD" w:rsidRDefault="00A55335" w:rsidP="00B32FCD">
      <w:pPr>
        <w:pStyle w:val="ListParagraph"/>
        <w:tabs>
          <w:tab w:val="left" w:pos="3261"/>
          <w:tab w:val="left" w:pos="3828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 </w:t>
      </w:r>
      <w:r w:rsidR="00B32FCD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 </w:t>
      </w:r>
    </w:p>
    <w:p w14:paraId="62791A8F" w14:textId="5AFCCE64" w:rsidR="009074C3" w:rsidRPr="009074C3" w:rsidRDefault="009074C3" w:rsidP="009074C3">
      <w:pPr>
        <w:pStyle w:val="ListParagraph"/>
        <w:tabs>
          <w:tab w:val="left" w:pos="3261"/>
          <w:tab w:val="left" w:pos="3828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50FA7572" w14:textId="77777777" w:rsidR="00DF57A2" w:rsidRPr="009074C3" w:rsidRDefault="00DF57A2" w:rsidP="00DF57A2">
      <w:pPr>
        <w:pStyle w:val="ListParagraph"/>
        <w:tabs>
          <w:tab w:val="left" w:pos="3261"/>
          <w:tab w:val="left" w:pos="3828"/>
        </w:tabs>
        <w:spacing w:after="0"/>
        <w:ind w:left="1287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4D24C546" w14:textId="77777777" w:rsidR="00DF57A2" w:rsidRPr="009074C3" w:rsidRDefault="00DF57A2" w:rsidP="00B34AD7">
      <w:pPr>
        <w:tabs>
          <w:tab w:val="left" w:pos="3261"/>
          <w:tab w:val="left" w:pos="3828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14:paraId="6E81B615" w14:textId="2DD0CC84" w:rsidR="00881B6D" w:rsidRPr="009074C3" w:rsidRDefault="001848C3" w:rsidP="00B34AD7">
      <w:pPr>
        <w:tabs>
          <w:tab w:val="left" w:pos="3261"/>
          <w:tab w:val="left" w:pos="3828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o-MD"/>
        </w:rPr>
      </w:pPr>
      <w:r w:rsidRPr="009074C3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     </w:t>
      </w:r>
    </w:p>
    <w:p w14:paraId="17651288" w14:textId="77777777" w:rsidR="008F7EF0" w:rsidRPr="009074C3" w:rsidRDefault="008F7EF0" w:rsidP="004F4984">
      <w:pPr>
        <w:tabs>
          <w:tab w:val="left" w:pos="567"/>
          <w:tab w:val="left" w:pos="3261"/>
          <w:tab w:val="left" w:pos="3828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o-MD"/>
        </w:rPr>
      </w:pPr>
    </w:p>
    <w:p w14:paraId="06204E8B" w14:textId="77777777" w:rsidR="009551CD" w:rsidRPr="009074C3" w:rsidRDefault="009551CD" w:rsidP="00187DFF">
      <w:pPr>
        <w:tabs>
          <w:tab w:val="left" w:pos="9356"/>
        </w:tabs>
        <w:spacing w:after="0" w:line="240" w:lineRule="auto"/>
        <w:ind w:left="851" w:right="425" w:firstLine="142"/>
        <w:jc w:val="both"/>
        <w:rPr>
          <w:rFonts w:ascii="Times New Roman" w:hAnsi="Times New Roman"/>
          <w:b/>
          <w:sz w:val="24"/>
          <w:szCs w:val="24"/>
          <w:lang w:val="ro-MD"/>
        </w:rPr>
      </w:pPr>
    </w:p>
    <w:sectPr w:rsidR="009551CD" w:rsidRPr="009074C3" w:rsidSect="00B84A22">
      <w:pgSz w:w="11906" w:h="16838"/>
      <w:pgMar w:top="709" w:right="992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36F12" w14:textId="77777777" w:rsidR="00DA1DD3" w:rsidRDefault="00DA1DD3" w:rsidP="00335271">
      <w:pPr>
        <w:spacing w:after="0" w:line="240" w:lineRule="auto"/>
      </w:pPr>
      <w:r>
        <w:separator/>
      </w:r>
    </w:p>
  </w:endnote>
  <w:endnote w:type="continuationSeparator" w:id="0">
    <w:p w14:paraId="49E07AEF" w14:textId="77777777" w:rsidR="00DA1DD3" w:rsidRDefault="00DA1DD3" w:rsidP="00335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99A2A" w14:textId="77777777" w:rsidR="00DA1DD3" w:rsidRDefault="00DA1DD3" w:rsidP="00335271">
      <w:pPr>
        <w:spacing w:after="0" w:line="240" w:lineRule="auto"/>
      </w:pPr>
      <w:r>
        <w:separator/>
      </w:r>
    </w:p>
  </w:footnote>
  <w:footnote w:type="continuationSeparator" w:id="0">
    <w:p w14:paraId="486B5DD8" w14:textId="77777777" w:rsidR="00DA1DD3" w:rsidRDefault="00DA1DD3" w:rsidP="00335271">
      <w:pPr>
        <w:spacing w:after="0" w:line="240" w:lineRule="auto"/>
      </w:pPr>
      <w:r>
        <w:continuationSeparator/>
      </w:r>
    </w:p>
  </w:footnote>
  <w:footnote w:id="1">
    <w:p w14:paraId="572D069A" w14:textId="0F27004F" w:rsidR="00B32FCD" w:rsidRDefault="00B32FC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132170">
          <w:rPr>
            <w:rStyle w:val="Hyperlink"/>
          </w:rPr>
          <w:t>https://op.europa.eu/webpub/eca/special-reports/energy-union-03-2023/en/?utm_source=chatgpt.com</w:t>
        </w:r>
      </w:hyperlink>
      <w:r>
        <w:t xml:space="preserve"> </w:t>
      </w:r>
    </w:p>
  </w:footnote>
  <w:footnote w:id="2">
    <w:p w14:paraId="5574D164" w14:textId="5C766700" w:rsidR="00192731" w:rsidRDefault="0019273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132170">
          <w:rPr>
            <w:rStyle w:val="Hyperlink"/>
          </w:rPr>
          <w:t>https://www.moldelectrica.md/ro/electricity/public_hearings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2"/>
      <w:numFmt w:val="bullet"/>
      <w:lvlText w:val="-"/>
      <w:lvlJc w:val="left"/>
      <w:pPr>
        <w:tabs>
          <w:tab w:val="num" w:pos="359"/>
        </w:tabs>
        <w:ind w:left="359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4CB00BA"/>
    <w:multiLevelType w:val="hybridMultilevel"/>
    <w:tmpl w:val="2AFC69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081B94"/>
    <w:multiLevelType w:val="hybridMultilevel"/>
    <w:tmpl w:val="ECD2B4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9664ED"/>
    <w:multiLevelType w:val="hybridMultilevel"/>
    <w:tmpl w:val="EAEE5966"/>
    <w:lvl w:ilvl="0" w:tplc="91D64A4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ADE255E"/>
    <w:multiLevelType w:val="hybridMultilevel"/>
    <w:tmpl w:val="7666B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B7A94"/>
    <w:multiLevelType w:val="hybridMultilevel"/>
    <w:tmpl w:val="C87A81EA"/>
    <w:lvl w:ilvl="0" w:tplc="866C7848">
      <w:numFmt w:val="bullet"/>
      <w:lvlText w:val="-"/>
      <w:lvlJc w:val="left"/>
      <w:pPr>
        <w:ind w:left="9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6" w15:restartNumberingAfterBreak="0">
    <w:nsid w:val="10B81CDD"/>
    <w:multiLevelType w:val="hybridMultilevel"/>
    <w:tmpl w:val="8F16B68E"/>
    <w:lvl w:ilvl="0" w:tplc="1BCA536A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C428B"/>
    <w:multiLevelType w:val="hybridMultilevel"/>
    <w:tmpl w:val="94309C9A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181D3E7A"/>
    <w:multiLevelType w:val="hybridMultilevel"/>
    <w:tmpl w:val="3C48FA94"/>
    <w:lvl w:ilvl="0" w:tplc="B18E2CD2">
      <w:start w:val="1"/>
      <w:numFmt w:val="decimal"/>
      <w:pStyle w:val="Firstbullet"/>
      <w:lvlText w:val="(%1)"/>
      <w:lvlJc w:val="left"/>
      <w:pPr>
        <w:ind w:left="502" w:hanging="360"/>
      </w:pPr>
      <w:rPr>
        <w:lang w:val="it-I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55707F"/>
    <w:multiLevelType w:val="multilevel"/>
    <w:tmpl w:val="09181E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C7A96"/>
    <w:multiLevelType w:val="hybridMultilevel"/>
    <w:tmpl w:val="4412DF2C"/>
    <w:lvl w:ilvl="0" w:tplc="46467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33143"/>
    <w:multiLevelType w:val="hybridMultilevel"/>
    <w:tmpl w:val="195E7C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3A596A"/>
    <w:multiLevelType w:val="hybridMultilevel"/>
    <w:tmpl w:val="750A9928"/>
    <w:lvl w:ilvl="0" w:tplc="071E81A8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5607A8F"/>
    <w:multiLevelType w:val="hybridMultilevel"/>
    <w:tmpl w:val="F7A4EEB0"/>
    <w:lvl w:ilvl="0" w:tplc="54EA30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468DF"/>
    <w:multiLevelType w:val="hybridMultilevel"/>
    <w:tmpl w:val="DB1AF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F1FEA"/>
    <w:multiLevelType w:val="hybridMultilevel"/>
    <w:tmpl w:val="D5746596"/>
    <w:lvl w:ilvl="0" w:tplc="B6FA3F04">
      <w:start w:val="2"/>
      <w:numFmt w:val="bullet"/>
      <w:lvlText w:val="-"/>
      <w:lvlJc w:val="left"/>
      <w:pPr>
        <w:ind w:left="95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16" w15:restartNumberingAfterBreak="0">
    <w:nsid w:val="301B35A8"/>
    <w:multiLevelType w:val="hybridMultilevel"/>
    <w:tmpl w:val="389E6B80"/>
    <w:lvl w:ilvl="0" w:tplc="464672B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7" w15:restartNumberingAfterBreak="0">
    <w:nsid w:val="33772CF5"/>
    <w:multiLevelType w:val="hybridMultilevel"/>
    <w:tmpl w:val="EDCE8DB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39930BA"/>
    <w:multiLevelType w:val="hybridMultilevel"/>
    <w:tmpl w:val="33F83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C27FE"/>
    <w:multiLevelType w:val="hybridMultilevel"/>
    <w:tmpl w:val="242E4ACA"/>
    <w:lvl w:ilvl="0" w:tplc="0700DD44">
      <w:start w:val="1"/>
      <w:numFmt w:val="decimal"/>
      <w:pStyle w:val="cris"/>
      <w:lvlText w:val="%1."/>
      <w:lvlJc w:val="left"/>
      <w:pPr>
        <w:ind w:left="0" w:firstLine="568"/>
      </w:pPr>
      <w:rPr>
        <w:rFonts w:ascii="Times New Roman" w:hAnsi="Times New Roman" w:cs="Times New Roman" w:hint="default"/>
        <w:b/>
        <w:bCs/>
        <w:i w:val="0"/>
        <w:strike w:val="0"/>
        <w:dstrike w:val="0"/>
        <w:sz w:val="24"/>
        <w:szCs w:val="24"/>
        <w:u w:val="none"/>
        <w:effect w:val="none"/>
      </w:rPr>
    </w:lvl>
    <w:lvl w:ilvl="1" w:tplc="04180019">
      <w:start w:val="1"/>
      <w:numFmt w:val="lowerLetter"/>
      <w:lvlText w:val="%2."/>
      <w:lvlJc w:val="left"/>
      <w:pPr>
        <w:ind w:left="1223" w:hanging="360"/>
      </w:pPr>
    </w:lvl>
    <w:lvl w:ilvl="2" w:tplc="0418001B">
      <w:start w:val="1"/>
      <w:numFmt w:val="lowerRoman"/>
      <w:lvlText w:val="%3."/>
      <w:lvlJc w:val="right"/>
      <w:pPr>
        <w:ind w:left="1943" w:hanging="180"/>
      </w:pPr>
    </w:lvl>
    <w:lvl w:ilvl="3" w:tplc="0418000F">
      <w:start w:val="1"/>
      <w:numFmt w:val="decimal"/>
      <w:lvlText w:val="%4."/>
      <w:lvlJc w:val="left"/>
      <w:pPr>
        <w:ind w:left="2663" w:hanging="360"/>
      </w:pPr>
    </w:lvl>
    <w:lvl w:ilvl="4" w:tplc="04180019">
      <w:start w:val="1"/>
      <w:numFmt w:val="lowerLetter"/>
      <w:lvlText w:val="%5."/>
      <w:lvlJc w:val="left"/>
      <w:pPr>
        <w:ind w:left="3383" w:hanging="360"/>
      </w:pPr>
    </w:lvl>
    <w:lvl w:ilvl="5" w:tplc="0418001B">
      <w:start w:val="1"/>
      <w:numFmt w:val="lowerRoman"/>
      <w:lvlText w:val="%6."/>
      <w:lvlJc w:val="right"/>
      <w:pPr>
        <w:ind w:left="4103" w:hanging="180"/>
      </w:pPr>
    </w:lvl>
    <w:lvl w:ilvl="6" w:tplc="0418000F">
      <w:start w:val="1"/>
      <w:numFmt w:val="decimal"/>
      <w:lvlText w:val="%7."/>
      <w:lvlJc w:val="left"/>
      <w:pPr>
        <w:ind w:left="4823" w:hanging="360"/>
      </w:pPr>
    </w:lvl>
    <w:lvl w:ilvl="7" w:tplc="04180019">
      <w:start w:val="1"/>
      <w:numFmt w:val="lowerLetter"/>
      <w:lvlText w:val="%8."/>
      <w:lvlJc w:val="left"/>
      <w:pPr>
        <w:ind w:left="5543" w:hanging="360"/>
      </w:pPr>
    </w:lvl>
    <w:lvl w:ilvl="8" w:tplc="0418001B">
      <w:start w:val="1"/>
      <w:numFmt w:val="lowerRoman"/>
      <w:lvlText w:val="%9."/>
      <w:lvlJc w:val="right"/>
      <w:pPr>
        <w:ind w:left="6263" w:hanging="180"/>
      </w:pPr>
    </w:lvl>
  </w:abstractNum>
  <w:abstractNum w:abstractNumId="20" w15:restartNumberingAfterBreak="0">
    <w:nsid w:val="3CEC6327"/>
    <w:multiLevelType w:val="hybridMultilevel"/>
    <w:tmpl w:val="54B2A73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6BD052A"/>
    <w:multiLevelType w:val="hybridMultilevel"/>
    <w:tmpl w:val="C3E8219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27387"/>
    <w:multiLevelType w:val="hybridMultilevel"/>
    <w:tmpl w:val="88A23E7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4ED5091"/>
    <w:multiLevelType w:val="hybridMultilevel"/>
    <w:tmpl w:val="3B906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27740"/>
    <w:multiLevelType w:val="hybridMultilevel"/>
    <w:tmpl w:val="373E8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5213A"/>
    <w:multiLevelType w:val="hybridMultilevel"/>
    <w:tmpl w:val="B4825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A3215E"/>
    <w:multiLevelType w:val="hybridMultilevel"/>
    <w:tmpl w:val="997CCD6E"/>
    <w:lvl w:ilvl="0" w:tplc="46467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EC25CC"/>
    <w:multiLevelType w:val="hybridMultilevel"/>
    <w:tmpl w:val="6A64D9F4"/>
    <w:lvl w:ilvl="0" w:tplc="46467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8501FF1"/>
    <w:multiLevelType w:val="hybridMultilevel"/>
    <w:tmpl w:val="761A40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54247"/>
    <w:multiLevelType w:val="hybridMultilevel"/>
    <w:tmpl w:val="AB44E14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0292A2F"/>
    <w:multiLevelType w:val="multilevel"/>
    <w:tmpl w:val="EC3EC2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1B044FC"/>
    <w:multiLevelType w:val="hybridMultilevel"/>
    <w:tmpl w:val="62F48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5170F3"/>
    <w:multiLevelType w:val="hybridMultilevel"/>
    <w:tmpl w:val="10609A18"/>
    <w:lvl w:ilvl="0" w:tplc="4AC833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EA71C4"/>
    <w:multiLevelType w:val="hybridMultilevel"/>
    <w:tmpl w:val="78468DB6"/>
    <w:lvl w:ilvl="0" w:tplc="E33AB80A">
      <w:start w:val="1"/>
      <w:numFmt w:val="decimal"/>
      <w:lvlText w:val="%1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1" w:tplc="F3BE64EC">
      <w:numFmt w:val="bullet"/>
      <w:lvlText w:val="•"/>
      <w:lvlJc w:val="left"/>
      <w:pPr>
        <w:ind w:left="1952" w:hanging="361"/>
      </w:pPr>
      <w:rPr>
        <w:rFonts w:hint="default"/>
        <w:lang w:val="ro-RO" w:eastAsia="en-US" w:bidi="ar-SA"/>
      </w:rPr>
    </w:lvl>
    <w:lvl w:ilvl="2" w:tplc="11FEBE16">
      <w:numFmt w:val="bullet"/>
      <w:lvlText w:val="•"/>
      <w:lvlJc w:val="left"/>
      <w:pPr>
        <w:ind w:left="2985" w:hanging="361"/>
      </w:pPr>
      <w:rPr>
        <w:rFonts w:hint="default"/>
        <w:lang w:val="ro-RO" w:eastAsia="en-US" w:bidi="ar-SA"/>
      </w:rPr>
    </w:lvl>
    <w:lvl w:ilvl="3" w:tplc="D1D8EBDC">
      <w:numFmt w:val="bullet"/>
      <w:lvlText w:val="•"/>
      <w:lvlJc w:val="left"/>
      <w:pPr>
        <w:ind w:left="4017" w:hanging="361"/>
      </w:pPr>
      <w:rPr>
        <w:rFonts w:hint="default"/>
        <w:lang w:val="ro-RO" w:eastAsia="en-US" w:bidi="ar-SA"/>
      </w:rPr>
    </w:lvl>
    <w:lvl w:ilvl="4" w:tplc="DF903DC8">
      <w:numFmt w:val="bullet"/>
      <w:lvlText w:val="•"/>
      <w:lvlJc w:val="left"/>
      <w:pPr>
        <w:ind w:left="5050" w:hanging="361"/>
      </w:pPr>
      <w:rPr>
        <w:rFonts w:hint="default"/>
        <w:lang w:val="ro-RO" w:eastAsia="en-US" w:bidi="ar-SA"/>
      </w:rPr>
    </w:lvl>
    <w:lvl w:ilvl="5" w:tplc="A03CC65C">
      <w:numFmt w:val="bullet"/>
      <w:lvlText w:val="•"/>
      <w:lvlJc w:val="left"/>
      <w:pPr>
        <w:ind w:left="6083" w:hanging="361"/>
      </w:pPr>
      <w:rPr>
        <w:rFonts w:hint="default"/>
        <w:lang w:val="ro-RO" w:eastAsia="en-US" w:bidi="ar-SA"/>
      </w:rPr>
    </w:lvl>
    <w:lvl w:ilvl="6" w:tplc="38A8071A">
      <w:numFmt w:val="bullet"/>
      <w:lvlText w:val="•"/>
      <w:lvlJc w:val="left"/>
      <w:pPr>
        <w:ind w:left="7115" w:hanging="361"/>
      </w:pPr>
      <w:rPr>
        <w:rFonts w:hint="default"/>
        <w:lang w:val="ro-RO" w:eastAsia="en-US" w:bidi="ar-SA"/>
      </w:rPr>
    </w:lvl>
    <w:lvl w:ilvl="7" w:tplc="E09C4B68">
      <w:numFmt w:val="bullet"/>
      <w:lvlText w:val="•"/>
      <w:lvlJc w:val="left"/>
      <w:pPr>
        <w:ind w:left="8148" w:hanging="361"/>
      </w:pPr>
      <w:rPr>
        <w:rFonts w:hint="default"/>
        <w:lang w:val="ro-RO" w:eastAsia="en-US" w:bidi="ar-SA"/>
      </w:rPr>
    </w:lvl>
    <w:lvl w:ilvl="8" w:tplc="39D0617E">
      <w:numFmt w:val="bullet"/>
      <w:lvlText w:val="•"/>
      <w:lvlJc w:val="left"/>
      <w:pPr>
        <w:ind w:left="9180" w:hanging="361"/>
      </w:pPr>
      <w:rPr>
        <w:rFonts w:hint="default"/>
        <w:lang w:val="ro-RO" w:eastAsia="en-US" w:bidi="ar-SA"/>
      </w:rPr>
    </w:lvl>
  </w:abstractNum>
  <w:abstractNum w:abstractNumId="35" w15:restartNumberingAfterBreak="0">
    <w:nsid w:val="7E2A746B"/>
    <w:multiLevelType w:val="hybridMultilevel"/>
    <w:tmpl w:val="1DEE9CDA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15"/>
  </w:num>
  <w:num w:numId="6">
    <w:abstractNumId w:val="26"/>
  </w:num>
  <w:num w:numId="7">
    <w:abstractNumId w:val="33"/>
  </w:num>
  <w:num w:numId="8">
    <w:abstractNumId w:val="10"/>
  </w:num>
  <w:num w:numId="9">
    <w:abstractNumId w:val="0"/>
  </w:num>
  <w:num w:numId="10">
    <w:abstractNumId w:val="35"/>
  </w:num>
  <w:num w:numId="11">
    <w:abstractNumId w:val="24"/>
  </w:num>
  <w:num w:numId="12">
    <w:abstractNumId w:val="16"/>
  </w:num>
  <w:num w:numId="13">
    <w:abstractNumId w:val="6"/>
  </w:num>
  <w:num w:numId="14">
    <w:abstractNumId w:val="23"/>
  </w:num>
  <w:num w:numId="15">
    <w:abstractNumId w:val="21"/>
  </w:num>
  <w:num w:numId="16">
    <w:abstractNumId w:val="9"/>
  </w:num>
  <w:num w:numId="17">
    <w:abstractNumId w:val="13"/>
  </w:num>
  <w:num w:numId="18">
    <w:abstractNumId w:val="31"/>
  </w:num>
  <w:num w:numId="19">
    <w:abstractNumId w:val="14"/>
  </w:num>
  <w:num w:numId="20">
    <w:abstractNumId w:val="3"/>
  </w:num>
  <w:num w:numId="21">
    <w:abstractNumId w:val="7"/>
  </w:num>
  <w:num w:numId="22">
    <w:abstractNumId w:val="1"/>
  </w:num>
  <w:num w:numId="23">
    <w:abstractNumId w:val="29"/>
  </w:num>
  <w:num w:numId="24">
    <w:abstractNumId w:val="2"/>
  </w:num>
  <w:num w:numId="25">
    <w:abstractNumId w:val="4"/>
  </w:num>
  <w:num w:numId="26">
    <w:abstractNumId w:val="5"/>
  </w:num>
  <w:num w:numId="27">
    <w:abstractNumId w:val="18"/>
  </w:num>
  <w:num w:numId="28">
    <w:abstractNumId w:val="11"/>
  </w:num>
  <w:num w:numId="29">
    <w:abstractNumId w:val="32"/>
  </w:num>
  <w:num w:numId="30">
    <w:abstractNumId w:val="25"/>
  </w:num>
  <w:num w:numId="31">
    <w:abstractNumId w:val="34"/>
  </w:num>
  <w:num w:numId="32">
    <w:abstractNumId w:val="30"/>
  </w:num>
  <w:num w:numId="33">
    <w:abstractNumId w:val="12"/>
  </w:num>
  <w:num w:numId="34">
    <w:abstractNumId w:val="22"/>
  </w:num>
  <w:num w:numId="35">
    <w:abstractNumId w:val="17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B2"/>
    <w:rsid w:val="00001435"/>
    <w:rsid w:val="00013046"/>
    <w:rsid w:val="00017BF6"/>
    <w:rsid w:val="000327CB"/>
    <w:rsid w:val="000335E1"/>
    <w:rsid w:val="00037C78"/>
    <w:rsid w:val="000426EA"/>
    <w:rsid w:val="00057741"/>
    <w:rsid w:val="00063B1D"/>
    <w:rsid w:val="00076126"/>
    <w:rsid w:val="000779B6"/>
    <w:rsid w:val="00080BEF"/>
    <w:rsid w:val="000833A0"/>
    <w:rsid w:val="0009168A"/>
    <w:rsid w:val="000A1D5E"/>
    <w:rsid w:val="000B472E"/>
    <w:rsid w:val="000B71D9"/>
    <w:rsid w:val="000D478A"/>
    <w:rsid w:val="000D63ED"/>
    <w:rsid w:val="000E6F95"/>
    <w:rsid w:val="000F1035"/>
    <w:rsid w:val="000F494A"/>
    <w:rsid w:val="00107712"/>
    <w:rsid w:val="00122D53"/>
    <w:rsid w:val="001243E9"/>
    <w:rsid w:val="0013519E"/>
    <w:rsid w:val="00143913"/>
    <w:rsid w:val="001441E2"/>
    <w:rsid w:val="0014590E"/>
    <w:rsid w:val="00151C12"/>
    <w:rsid w:val="00163176"/>
    <w:rsid w:val="0016490D"/>
    <w:rsid w:val="00170FBC"/>
    <w:rsid w:val="00171725"/>
    <w:rsid w:val="00172A0E"/>
    <w:rsid w:val="001848C3"/>
    <w:rsid w:val="0018547E"/>
    <w:rsid w:val="00187DFF"/>
    <w:rsid w:val="00192731"/>
    <w:rsid w:val="001971EE"/>
    <w:rsid w:val="001B0430"/>
    <w:rsid w:val="001B05EA"/>
    <w:rsid w:val="001B4DDE"/>
    <w:rsid w:val="001D79CA"/>
    <w:rsid w:val="001E2B34"/>
    <w:rsid w:val="001F0D24"/>
    <w:rsid w:val="001F3F4C"/>
    <w:rsid w:val="001F7303"/>
    <w:rsid w:val="00205F37"/>
    <w:rsid w:val="00206CDB"/>
    <w:rsid w:val="002170BE"/>
    <w:rsid w:val="00222CD6"/>
    <w:rsid w:val="002364C9"/>
    <w:rsid w:val="00271D12"/>
    <w:rsid w:val="0029116B"/>
    <w:rsid w:val="0029329D"/>
    <w:rsid w:val="00297D5D"/>
    <w:rsid w:val="002B4C9A"/>
    <w:rsid w:val="002B6CF3"/>
    <w:rsid w:val="002C16F0"/>
    <w:rsid w:val="002C6713"/>
    <w:rsid w:val="002C7F87"/>
    <w:rsid w:val="002D5286"/>
    <w:rsid w:val="002F1AB4"/>
    <w:rsid w:val="003018CE"/>
    <w:rsid w:val="00305186"/>
    <w:rsid w:val="00312F30"/>
    <w:rsid w:val="0031756C"/>
    <w:rsid w:val="00321889"/>
    <w:rsid w:val="00330054"/>
    <w:rsid w:val="00335271"/>
    <w:rsid w:val="0034148D"/>
    <w:rsid w:val="00342542"/>
    <w:rsid w:val="00345B2C"/>
    <w:rsid w:val="00346F7B"/>
    <w:rsid w:val="00346FDC"/>
    <w:rsid w:val="00351CD1"/>
    <w:rsid w:val="00352E73"/>
    <w:rsid w:val="003552C1"/>
    <w:rsid w:val="00391CD7"/>
    <w:rsid w:val="00392B20"/>
    <w:rsid w:val="0039532A"/>
    <w:rsid w:val="003A2519"/>
    <w:rsid w:val="003B650E"/>
    <w:rsid w:val="003C1A4D"/>
    <w:rsid w:val="003C2F87"/>
    <w:rsid w:val="003C6A47"/>
    <w:rsid w:val="003D75B4"/>
    <w:rsid w:val="003F2D97"/>
    <w:rsid w:val="003F7764"/>
    <w:rsid w:val="0040251C"/>
    <w:rsid w:val="00404DC6"/>
    <w:rsid w:val="004110C2"/>
    <w:rsid w:val="0041339C"/>
    <w:rsid w:val="00421738"/>
    <w:rsid w:val="004325A2"/>
    <w:rsid w:val="00441E80"/>
    <w:rsid w:val="004500B6"/>
    <w:rsid w:val="00451DDD"/>
    <w:rsid w:val="0045652D"/>
    <w:rsid w:val="004578F9"/>
    <w:rsid w:val="00466ED0"/>
    <w:rsid w:val="00467131"/>
    <w:rsid w:val="004738D7"/>
    <w:rsid w:val="00490093"/>
    <w:rsid w:val="00491E46"/>
    <w:rsid w:val="004965BB"/>
    <w:rsid w:val="00497B3C"/>
    <w:rsid w:val="004A2B45"/>
    <w:rsid w:val="004A5C28"/>
    <w:rsid w:val="004C2FC1"/>
    <w:rsid w:val="004C44F6"/>
    <w:rsid w:val="004C4C6B"/>
    <w:rsid w:val="004C6C3F"/>
    <w:rsid w:val="004D77C0"/>
    <w:rsid w:val="004F4984"/>
    <w:rsid w:val="005006C4"/>
    <w:rsid w:val="00503837"/>
    <w:rsid w:val="00530327"/>
    <w:rsid w:val="00530F3D"/>
    <w:rsid w:val="00535D03"/>
    <w:rsid w:val="00544BF6"/>
    <w:rsid w:val="00560B74"/>
    <w:rsid w:val="00576877"/>
    <w:rsid w:val="00590BA3"/>
    <w:rsid w:val="00596E1D"/>
    <w:rsid w:val="005A394D"/>
    <w:rsid w:val="005A71AA"/>
    <w:rsid w:val="005B151D"/>
    <w:rsid w:val="005B1B73"/>
    <w:rsid w:val="005B61CD"/>
    <w:rsid w:val="005C3043"/>
    <w:rsid w:val="005C4FC8"/>
    <w:rsid w:val="005D1555"/>
    <w:rsid w:val="005E2F15"/>
    <w:rsid w:val="005F2829"/>
    <w:rsid w:val="005F7884"/>
    <w:rsid w:val="00612A15"/>
    <w:rsid w:val="00612AD0"/>
    <w:rsid w:val="006145CD"/>
    <w:rsid w:val="0061555C"/>
    <w:rsid w:val="0061766F"/>
    <w:rsid w:val="006177A2"/>
    <w:rsid w:val="00624F0B"/>
    <w:rsid w:val="006279BF"/>
    <w:rsid w:val="006301FB"/>
    <w:rsid w:val="00630303"/>
    <w:rsid w:val="00630BCE"/>
    <w:rsid w:val="00630EE2"/>
    <w:rsid w:val="00631321"/>
    <w:rsid w:val="00633C38"/>
    <w:rsid w:val="00635C50"/>
    <w:rsid w:val="00637C40"/>
    <w:rsid w:val="006522DB"/>
    <w:rsid w:val="006543C6"/>
    <w:rsid w:val="00667F51"/>
    <w:rsid w:val="00672AFC"/>
    <w:rsid w:val="00674E23"/>
    <w:rsid w:val="00675AAF"/>
    <w:rsid w:val="00681621"/>
    <w:rsid w:val="006915F9"/>
    <w:rsid w:val="0069214E"/>
    <w:rsid w:val="006A1462"/>
    <w:rsid w:val="006A49D7"/>
    <w:rsid w:val="006C2748"/>
    <w:rsid w:val="006D478B"/>
    <w:rsid w:val="006D7D30"/>
    <w:rsid w:val="006F15C7"/>
    <w:rsid w:val="006F525C"/>
    <w:rsid w:val="006F5804"/>
    <w:rsid w:val="006F6EFE"/>
    <w:rsid w:val="0070517E"/>
    <w:rsid w:val="007061C5"/>
    <w:rsid w:val="00706F5A"/>
    <w:rsid w:val="00710C00"/>
    <w:rsid w:val="00722BA0"/>
    <w:rsid w:val="0073053D"/>
    <w:rsid w:val="007305CF"/>
    <w:rsid w:val="00733EA6"/>
    <w:rsid w:val="00747825"/>
    <w:rsid w:val="00761476"/>
    <w:rsid w:val="007715F0"/>
    <w:rsid w:val="007856C5"/>
    <w:rsid w:val="00787279"/>
    <w:rsid w:val="00787452"/>
    <w:rsid w:val="007A2379"/>
    <w:rsid w:val="007A6753"/>
    <w:rsid w:val="007C0B57"/>
    <w:rsid w:val="007C20B1"/>
    <w:rsid w:val="007E2C82"/>
    <w:rsid w:val="007F140D"/>
    <w:rsid w:val="007F1F4D"/>
    <w:rsid w:val="007F284A"/>
    <w:rsid w:val="007F60B2"/>
    <w:rsid w:val="00803B6E"/>
    <w:rsid w:val="008171C4"/>
    <w:rsid w:val="00833949"/>
    <w:rsid w:val="00835A85"/>
    <w:rsid w:val="00841FF4"/>
    <w:rsid w:val="00842896"/>
    <w:rsid w:val="0084798B"/>
    <w:rsid w:val="00856A95"/>
    <w:rsid w:val="0086574C"/>
    <w:rsid w:val="0087111D"/>
    <w:rsid w:val="00871879"/>
    <w:rsid w:val="00874876"/>
    <w:rsid w:val="00881B6D"/>
    <w:rsid w:val="008B1FC0"/>
    <w:rsid w:val="008B220E"/>
    <w:rsid w:val="008B688E"/>
    <w:rsid w:val="008D0432"/>
    <w:rsid w:val="008E0B1D"/>
    <w:rsid w:val="008F50DF"/>
    <w:rsid w:val="008F7EF0"/>
    <w:rsid w:val="009074C3"/>
    <w:rsid w:val="0091596C"/>
    <w:rsid w:val="00916170"/>
    <w:rsid w:val="00920D19"/>
    <w:rsid w:val="00921841"/>
    <w:rsid w:val="0092780E"/>
    <w:rsid w:val="009316A7"/>
    <w:rsid w:val="00933327"/>
    <w:rsid w:val="009365C8"/>
    <w:rsid w:val="00953077"/>
    <w:rsid w:val="009551CD"/>
    <w:rsid w:val="0095530C"/>
    <w:rsid w:val="00956002"/>
    <w:rsid w:val="0097487D"/>
    <w:rsid w:val="00980E0E"/>
    <w:rsid w:val="00982CB2"/>
    <w:rsid w:val="009A4E9A"/>
    <w:rsid w:val="009B17D3"/>
    <w:rsid w:val="009B3607"/>
    <w:rsid w:val="009C1A82"/>
    <w:rsid w:val="009E024E"/>
    <w:rsid w:val="009E13C1"/>
    <w:rsid w:val="009E1E7A"/>
    <w:rsid w:val="009E2802"/>
    <w:rsid w:val="009E7FF0"/>
    <w:rsid w:val="009F614B"/>
    <w:rsid w:val="00A002A0"/>
    <w:rsid w:val="00A04351"/>
    <w:rsid w:val="00A10DAB"/>
    <w:rsid w:val="00A10FB4"/>
    <w:rsid w:val="00A1763E"/>
    <w:rsid w:val="00A221BF"/>
    <w:rsid w:val="00A22ED4"/>
    <w:rsid w:val="00A24A48"/>
    <w:rsid w:val="00A2609E"/>
    <w:rsid w:val="00A27507"/>
    <w:rsid w:val="00A34B89"/>
    <w:rsid w:val="00A355D3"/>
    <w:rsid w:val="00A369A9"/>
    <w:rsid w:val="00A42233"/>
    <w:rsid w:val="00A47847"/>
    <w:rsid w:val="00A5158A"/>
    <w:rsid w:val="00A52AC6"/>
    <w:rsid w:val="00A55335"/>
    <w:rsid w:val="00A55A6C"/>
    <w:rsid w:val="00A63ACC"/>
    <w:rsid w:val="00A70653"/>
    <w:rsid w:val="00A70F9A"/>
    <w:rsid w:val="00A7252A"/>
    <w:rsid w:val="00A84737"/>
    <w:rsid w:val="00A85703"/>
    <w:rsid w:val="00A870F9"/>
    <w:rsid w:val="00A93BE5"/>
    <w:rsid w:val="00A949F3"/>
    <w:rsid w:val="00A97673"/>
    <w:rsid w:val="00AA2558"/>
    <w:rsid w:val="00AA78DC"/>
    <w:rsid w:val="00AB1C70"/>
    <w:rsid w:val="00AB6A97"/>
    <w:rsid w:val="00AC1960"/>
    <w:rsid w:val="00AC2185"/>
    <w:rsid w:val="00AC2FF6"/>
    <w:rsid w:val="00AD2F6E"/>
    <w:rsid w:val="00AD3424"/>
    <w:rsid w:val="00AE5C66"/>
    <w:rsid w:val="00AF2247"/>
    <w:rsid w:val="00AF38D4"/>
    <w:rsid w:val="00AF3D39"/>
    <w:rsid w:val="00AF6F89"/>
    <w:rsid w:val="00AF71A7"/>
    <w:rsid w:val="00B02C08"/>
    <w:rsid w:val="00B10182"/>
    <w:rsid w:val="00B10694"/>
    <w:rsid w:val="00B23ECA"/>
    <w:rsid w:val="00B311AF"/>
    <w:rsid w:val="00B328E5"/>
    <w:rsid w:val="00B32FCD"/>
    <w:rsid w:val="00B33DB1"/>
    <w:rsid w:val="00B3401E"/>
    <w:rsid w:val="00B34AD7"/>
    <w:rsid w:val="00B35A19"/>
    <w:rsid w:val="00B46F5A"/>
    <w:rsid w:val="00B4744B"/>
    <w:rsid w:val="00B60F86"/>
    <w:rsid w:val="00B84A22"/>
    <w:rsid w:val="00B90C0C"/>
    <w:rsid w:val="00B9136D"/>
    <w:rsid w:val="00B969BC"/>
    <w:rsid w:val="00BA447E"/>
    <w:rsid w:val="00BB1B28"/>
    <w:rsid w:val="00BB2250"/>
    <w:rsid w:val="00BB502F"/>
    <w:rsid w:val="00BC38C1"/>
    <w:rsid w:val="00BC4FE9"/>
    <w:rsid w:val="00BC5D59"/>
    <w:rsid w:val="00BC6B52"/>
    <w:rsid w:val="00BD3D0C"/>
    <w:rsid w:val="00BD6503"/>
    <w:rsid w:val="00BD707C"/>
    <w:rsid w:val="00BE39B3"/>
    <w:rsid w:val="00BF7701"/>
    <w:rsid w:val="00C02B7C"/>
    <w:rsid w:val="00C13D0F"/>
    <w:rsid w:val="00C3048A"/>
    <w:rsid w:val="00C3148C"/>
    <w:rsid w:val="00C34A9A"/>
    <w:rsid w:val="00C42288"/>
    <w:rsid w:val="00C451E3"/>
    <w:rsid w:val="00C56654"/>
    <w:rsid w:val="00C579F7"/>
    <w:rsid w:val="00C57B8E"/>
    <w:rsid w:val="00C6145F"/>
    <w:rsid w:val="00C70020"/>
    <w:rsid w:val="00C7318A"/>
    <w:rsid w:val="00C777BB"/>
    <w:rsid w:val="00C86D6C"/>
    <w:rsid w:val="00C91AAD"/>
    <w:rsid w:val="00C93FF0"/>
    <w:rsid w:val="00CA2903"/>
    <w:rsid w:val="00CA56DA"/>
    <w:rsid w:val="00CA7380"/>
    <w:rsid w:val="00CC0D73"/>
    <w:rsid w:val="00CC1B1B"/>
    <w:rsid w:val="00CC2DB3"/>
    <w:rsid w:val="00CD6028"/>
    <w:rsid w:val="00CD78E0"/>
    <w:rsid w:val="00CE2BB7"/>
    <w:rsid w:val="00CF77FB"/>
    <w:rsid w:val="00D04C62"/>
    <w:rsid w:val="00D11BF5"/>
    <w:rsid w:val="00D222A0"/>
    <w:rsid w:val="00D23205"/>
    <w:rsid w:val="00D25CFC"/>
    <w:rsid w:val="00D339D2"/>
    <w:rsid w:val="00D36043"/>
    <w:rsid w:val="00D3683B"/>
    <w:rsid w:val="00D40233"/>
    <w:rsid w:val="00D44D1D"/>
    <w:rsid w:val="00D46AD7"/>
    <w:rsid w:val="00D47C47"/>
    <w:rsid w:val="00D5689B"/>
    <w:rsid w:val="00D60110"/>
    <w:rsid w:val="00D72089"/>
    <w:rsid w:val="00D86B6B"/>
    <w:rsid w:val="00D91BB1"/>
    <w:rsid w:val="00D92EAA"/>
    <w:rsid w:val="00D936D7"/>
    <w:rsid w:val="00DA1DD3"/>
    <w:rsid w:val="00DA2DDA"/>
    <w:rsid w:val="00DB186A"/>
    <w:rsid w:val="00DB3272"/>
    <w:rsid w:val="00DB77DC"/>
    <w:rsid w:val="00DC3A8D"/>
    <w:rsid w:val="00DC517C"/>
    <w:rsid w:val="00DC69F1"/>
    <w:rsid w:val="00DC7E9F"/>
    <w:rsid w:val="00DD76B4"/>
    <w:rsid w:val="00DE0B3F"/>
    <w:rsid w:val="00DE0DE5"/>
    <w:rsid w:val="00DE52CF"/>
    <w:rsid w:val="00DF57A2"/>
    <w:rsid w:val="00E05218"/>
    <w:rsid w:val="00E10A47"/>
    <w:rsid w:val="00E10D0C"/>
    <w:rsid w:val="00E12F94"/>
    <w:rsid w:val="00E17E70"/>
    <w:rsid w:val="00E2184B"/>
    <w:rsid w:val="00E25723"/>
    <w:rsid w:val="00E301F6"/>
    <w:rsid w:val="00E462A1"/>
    <w:rsid w:val="00E52C32"/>
    <w:rsid w:val="00E53C00"/>
    <w:rsid w:val="00E57318"/>
    <w:rsid w:val="00E667F5"/>
    <w:rsid w:val="00E7356F"/>
    <w:rsid w:val="00E74A8B"/>
    <w:rsid w:val="00E82AE7"/>
    <w:rsid w:val="00E91AD6"/>
    <w:rsid w:val="00E925BF"/>
    <w:rsid w:val="00E9699E"/>
    <w:rsid w:val="00E97A53"/>
    <w:rsid w:val="00EA1430"/>
    <w:rsid w:val="00EA4A1A"/>
    <w:rsid w:val="00EA5A44"/>
    <w:rsid w:val="00EA7AC1"/>
    <w:rsid w:val="00EB235F"/>
    <w:rsid w:val="00EB2F0F"/>
    <w:rsid w:val="00EC4B6F"/>
    <w:rsid w:val="00EC6748"/>
    <w:rsid w:val="00EC6CBF"/>
    <w:rsid w:val="00EC6D3C"/>
    <w:rsid w:val="00ED10FE"/>
    <w:rsid w:val="00EE014C"/>
    <w:rsid w:val="00EE369C"/>
    <w:rsid w:val="00EF06D3"/>
    <w:rsid w:val="00EF3DA2"/>
    <w:rsid w:val="00EF490B"/>
    <w:rsid w:val="00F0695E"/>
    <w:rsid w:val="00F07BE9"/>
    <w:rsid w:val="00F234F2"/>
    <w:rsid w:val="00F26E3E"/>
    <w:rsid w:val="00F31374"/>
    <w:rsid w:val="00F31CF9"/>
    <w:rsid w:val="00F3320B"/>
    <w:rsid w:val="00F42059"/>
    <w:rsid w:val="00F458D3"/>
    <w:rsid w:val="00F54050"/>
    <w:rsid w:val="00F65004"/>
    <w:rsid w:val="00F72060"/>
    <w:rsid w:val="00F743FB"/>
    <w:rsid w:val="00F76F38"/>
    <w:rsid w:val="00F83276"/>
    <w:rsid w:val="00F83A6D"/>
    <w:rsid w:val="00F90A57"/>
    <w:rsid w:val="00FA3B84"/>
    <w:rsid w:val="00FA7097"/>
    <w:rsid w:val="00FA789A"/>
    <w:rsid w:val="00FB1BFE"/>
    <w:rsid w:val="00FB5C66"/>
    <w:rsid w:val="00FB6F00"/>
    <w:rsid w:val="00FC56A0"/>
    <w:rsid w:val="00FD4948"/>
    <w:rsid w:val="00FD7F83"/>
    <w:rsid w:val="00FE1E9E"/>
    <w:rsid w:val="00FE2635"/>
    <w:rsid w:val="00FE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D709D"/>
  <w15:chartTrackingRefBased/>
  <w15:docId w15:val="{7DD56279-9E9F-4D87-9331-46076A58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0B2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F60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F60B2"/>
    <w:rPr>
      <w:lang w:val="ro-RO"/>
    </w:rPr>
  </w:style>
  <w:style w:type="character" w:customStyle="1" w:styleId="ListParagraphChar">
    <w:name w:val="List Paragraph Char"/>
    <w:link w:val="ListParagraph"/>
    <w:uiPriority w:val="34"/>
    <w:locked/>
    <w:rsid w:val="007F60B2"/>
  </w:style>
  <w:style w:type="paragraph" w:styleId="ListParagraph">
    <w:name w:val="List Paragraph"/>
    <w:basedOn w:val="Normal"/>
    <w:link w:val="ListParagraphChar"/>
    <w:uiPriority w:val="34"/>
    <w:qFormat/>
    <w:rsid w:val="007F60B2"/>
    <w:pPr>
      <w:ind w:left="720"/>
      <w:contextualSpacing/>
    </w:pPr>
    <w:rPr>
      <w:lang w:val="ru-RU"/>
    </w:rPr>
  </w:style>
  <w:style w:type="character" w:customStyle="1" w:styleId="FirstbulletChar">
    <w:name w:val="First bullet Char"/>
    <w:basedOn w:val="BodyTextChar"/>
    <w:link w:val="Firstbullet"/>
    <w:locked/>
    <w:rsid w:val="007F60B2"/>
    <w:rPr>
      <w:rFonts w:ascii="Arial" w:eastAsia="Times New Roman" w:hAnsi="Arial" w:cs="Arial"/>
      <w:lang w:val="en-US" w:eastAsia="hr-HR"/>
    </w:rPr>
  </w:style>
  <w:style w:type="paragraph" w:customStyle="1" w:styleId="Firstbullet">
    <w:name w:val="First bullet"/>
    <w:basedOn w:val="BodyText"/>
    <w:link w:val="FirstbulletChar"/>
    <w:qFormat/>
    <w:rsid w:val="007F60B2"/>
    <w:pPr>
      <w:numPr>
        <w:numId w:val="1"/>
      </w:numPr>
      <w:spacing w:after="0" w:line="240" w:lineRule="auto"/>
      <w:ind w:left="360"/>
      <w:jc w:val="both"/>
    </w:pPr>
    <w:rPr>
      <w:rFonts w:ascii="Arial" w:eastAsia="Times New Roman" w:hAnsi="Arial" w:cs="Arial"/>
      <w:lang w:val="en-US" w:eastAsia="hr-HR"/>
    </w:rPr>
  </w:style>
  <w:style w:type="character" w:customStyle="1" w:styleId="cris0">
    <w:name w:val="cris Знак"/>
    <w:basedOn w:val="ListParagraphChar"/>
    <w:link w:val="cris"/>
    <w:locked/>
    <w:rsid w:val="007F60B2"/>
    <w:rPr>
      <w:rFonts w:ascii="Times New Roman" w:eastAsia="Calibri" w:hAnsi="Times New Roman" w:cs="Times New Roman"/>
      <w:sz w:val="24"/>
      <w:szCs w:val="24"/>
      <w:lang w:val="ro-MD" w:eastAsia="zh-CN"/>
    </w:rPr>
  </w:style>
  <w:style w:type="paragraph" w:customStyle="1" w:styleId="cris">
    <w:name w:val="cris"/>
    <w:basedOn w:val="ListParagraph"/>
    <w:link w:val="cris0"/>
    <w:qFormat/>
    <w:rsid w:val="007F60B2"/>
    <w:pPr>
      <w:numPr>
        <w:numId w:val="2"/>
      </w:numPr>
      <w:tabs>
        <w:tab w:val="left" w:pos="426"/>
        <w:tab w:val="left" w:pos="993"/>
      </w:tabs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val="ro-MD" w:eastAsia="zh-CN"/>
    </w:rPr>
  </w:style>
  <w:style w:type="character" w:styleId="Hyperlink">
    <w:name w:val="Hyperlink"/>
    <w:basedOn w:val="DefaultParagraphFont"/>
    <w:uiPriority w:val="99"/>
    <w:unhideWhenUsed/>
    <w:rsid w:val="0087187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07"/>
    <w:rPr>
      <w:rFonts w:ascii="Segoe UI" w:hAnsi="Segoe UI" w:cs="Segoe UI"/>
      <w:sz w:val="18"/>
      <w:szCs w:val="18"/>
      <w:lang w:val="ro-RO"/>
    </w:rPr>
  </w:style>
  <w:style w:type="paragraph" w:styleId="NormalWeb">
    <w:name w:val="Normal (Web)"/>
    <w:aliases w:val="Знак,webb, Знак"/>
    <w:basedOn w:val="Normal"/>
    <w:link w:val="NormalWebChar"/>
    <w:uiPriority w:val="99"/>
    <w:qFormat/>
    <w:rsid w:val="00B4744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8F50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8F50DF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Normal"/>
    <w:uiPriority w:val="99"/>
    <w:rsid w:val="00D25CFC"/>
    <w:pPr>
      <w:widowControl w:val="0"/>
      <w:autoSpaceDE w:val="0"/>
      <w:autoSpaceDN w:val="0"/>
      <w:adjustRightInd w:val="0"/>
      <w:spacing w:after="0" w:line="410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Char">
    <w:name w:val="Знак Char Char"/>
    <w:basedOn w:val="Normal"/>
    <w:next w:val="Normal"/>
    <w:rsid w:val="00F234F2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US"/>
    </w:rPr>
  </w:style>
  <w:style w:type="paragraph" w:customStyle="1" w:styleId="tt">
    <w:name w:val="tt"/>
    <w:basedOn w:val="Normal"/>
    <w:rsid w:val="00E91AD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cb">
    <w:name w:val="cb"/>
    <w:basedOn w:val="Normal"/>
    <w:rsid w:val="00E74A8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unhideWhenUsed/>
    <w:rsid w:val="00E2184B"/>
    <w:pPr>
      <w:spacing w:line="240" w:lineRule="auto"/>
    </w:pPr>
    <w:rPr>
      <w:rFonts w:eastAsiaTheme="minorEastAsia"/>
      <w:sz w:val="20"/>
      <w:szCs w:val="20"/>
      <w:lang w:val="ru-RU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84B"/>
    <w:rPr>
      <w:rFonts w:eastAsiaTheme="minorEastAsia"/>
      <w:sz w:val="20"/>
      <w:szCs w:val="20"/>
      <w:lang w:eastAsia="zh-CN"/>
    </w:rPr>
  </w:style>
  <w:style w:type="character" w:customStyle="1" w:styleId="NormalWebChar">
    <w:name w:val="Normal (Web) Char"/>
    <w:aliases w:val="Знак Char,webb Char, Знак Char"/>
    <w:link w:val="NormalWeb"/>
    <w:uiPriority w:val="99"/>
    <w:rsid w:val="008B688E"/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35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271"/>
    <w:rPr>
      <w:lang w:val="ro-RO"/>
    </w:rPr>
  </w:style>
  <w:style w:type="paragraph" w:customStyle="1" w:styleId="Normal1">
    <w:name w:val="Normal1"/>
    <w:basedOn w:val="Normal"/>
    <w:rsid w:val="00916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0">
    <w:name w:val="[Normal]"/>
    <w:link w:val="Normal2"/>
    <w:rsid w:val="005038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2">
    <w:name w:val="[Normal] Знак"/>
    <w:link w:val="Normal0"/>
    <w:rsid w:val="00503837"/>
    <w:rPr>
      <w:rFonts w:ascii="Arial" w:eastAsia="Times New Roman" w:hAnsi="Arial" w:cs="Arial"/>
      <w:sz w:val="24"/>
      <w:szCs w:val="24"/>
      <w:lang w:eastAsia="ru-RU"/>
    </w:rPr>
  </w:style>
  <w:style w:type="paragraph" w:styleId="HTMLPreformatted">
    <w:name w:val="HTML Preformatted"/>
    <w:basedOn w:val="Normal"/>
    <w:link w:val="HTMLPreformattedChar"/>
    <w:semiHidden/>
    <w:unhideWhenUsed/>
    <w:rsid w:val="005038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ar-SA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03837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Bodytext2">
    <w:name w:val="Body text (2)_"/>
    <w:link w:val="Bodytext20"/>
    <w:rsid w:val="003B650E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B650E"/>
    <w:pPr>
      <w:widowControl w:val="0"/>
      <w:shd w:val="clear" w:color="auto" w:fill="FFFFFF"/>
      <w:spacing w:before="360" w:after="60" w:line="336" w:lineRule="exact"/>
      <w:jc w:val="both"/>
    </w:pPr>
    <w:rPr>
      <w:rFonts w:ascii="Times New Roman" w:eastAsia="Times New Roman" w:hAnsi="Times New Roman"/>
      <w:lang w:val="ru-RU"/>
    </w:rPr>
  </w:style>
  <w:style w:type="paragraph" w:customStyle="1" w:styleId="TableParagraph">
    <w:name w:val="Table Paragraph"/>
    <w:basedOn w:val="Normal"/>
    <w:uiPriority w:val="1"/>
    <w:qFormat/>
    <w:rsid w:val="007A675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297D5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D5D"/>
    <w:rPr>
      <w:rFonts w:eastAsiaTheme="minorHAnsi"/>
      <w:b/>
      <w:bCs/>
      <w:lang w:val="ro-RO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D5D"/>
    <w:rPr>
      <w:rFonts w:eastAsiaTheme="minorEastAsia"/>
      <w:b/>
      <w:bCs/>
      <w:sz w:val="20"/>
      <w:szCs w:val="20"/>
      <w:lang w:val="ro-RO"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7C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7C78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037C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oldelectrica.md/ro/electricity/public_hearings" TargetMode="External"/><Relationship Id="rId1" Type="http://schemas.openxmlformats.org/officeDocument/2006/relationships/hyperlink" Target="https://op.europa.eu/webpub/eca/special-reports/energy-union-03-2023/en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5E52A-0A13-4274-B7D5-23F4C935F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2294</TotalTime>
  <Pages>2</Pages>
  <Words>889</Words>
  <Characters>5070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Seracuta Stefan</cp:lastModifiedBy>
  <cp:revision>177</cp:revision>
  <cp:lastPrinted>2025-04-08T08:27:00Z</cp:lastPrinted>
  <dcterms:created xsi:type="dcterms:W3CDTF">2022-09-07T11:56:00Z</dcterms:created>
  <dcterms:modified xsi:type="dcterms:W3CDTF">2025-12-23T06:11:00Z</dcterms:modified>
</cp:coreProperties>
</file>